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81563" w14:textId="3D385084" w:rsidR="0033454B" w:rsidRPr="0033454B" w:rsidRDefault="00000000" w:rsidP="0033454B">
      <w:pPr>
        <w:pStyle w:val="Titolo1"/>
      </w:pPr>
      <w:r>
        <w:rPr>
          <w:rStyle w:val="Nessuno"/>
          <w:color w:val="FF0000"/>
          <w:sz w:val="48"/>
          <w:szCs w:val="48"/>
          <w:u w:color="FF0000"/>
        </w:rPr>
        <w:t>COMUNICATO STAMPA</w:t>
      </w:r>
    </w:p>
    <w:p w14:paraId="7C092E5E" w14:textId="30490095" w:rsidR="00946A8D" w:rsidRDefault="0033454B" w:rsidP="0033454B">
      <w:pPr>
        <w:spacing w:line="276" w:lineRule="auto"/>
        <w:jc w:val="center"/>
        <w:rPr>
          <w:rStyle w:val="Nessuno"/>
          <w:rFonts w:ascii="Arial" w:eastAsia="Arial" w:hAnsi="Arial" w:cs="Arial"/>
          <w:sz w:val="24"/>
          <w:szCs w:val="24"/>
        </w:rPr>
      </w:pPr>
      <w:r>
        <w:rPr>
          <w:rFonts w:ascii="Arial" w:hAnsi="Arial"/>
          <w:b/>
          <w:bCs/>
          <w:kern w:val="2"/>
          <w:sz w:val="36"/>
          <w:szCs w:val="36"/>
        </w:rPr>
        <w:t>Nel II trimestre 2026 le imprese valdostane registrate tornano</w:t>
      </w:r>
      <w:r w:rsidRPr="0033454B">
        <w:rPr>
          <w:rFonts w:ascii="Arial" w:hAnsi="Arial"/>
          <w:b/>
          <w:bCs/>
          <w:kern w:val="2"/>
          <w:sz w:val="36"/>
          <w:szCs w:val="36"/>
        </w:rPr>
        <w:t xml:space="preserve"> sopra quota 12.000 </w:t>
      </w:r>
    </w:p>
    <w:p w14:paraId="0795EB7A" w14:textId="77777777" w:rsidR="0033454B" w:rsidRDefault="0033454B" w:rsidP="0033454B">
      <w:pPr>
        <w:spacing w:after="120" w:line="276" w:lineRule="auto"/>
        <w:jc w:val="both"/>
        <w:rPr>
          <w:rFonts w:ascii="Arial" w:hAnsi="Arial"/>
          <w:b/>
          <w:bCs/>
          <w:sz w:val="24"/>
          <w:szCs w:val="24"/>
        </w:rPr>
      </w:pPr>
    </w:p>
    <w:p w14:paraId="3638AEC4" w14:textId="5652A686" w:rsidR="0033454B" w:rsidRDefault="0033454B" w:rsidP="0033454B">
      <w:pPr>
        <w:suppressAutoHyphens w:val="0"/>
        <w:spacing w:after="120" w:line="276" w:lineRule="auto"/>
        <w:jc w:val="both"/>
        <w:rPr>
          <w:rFonts w:ascii="Arial" w:hAnsi="Arial"/>
          <w:sz w:val="24"/>
          <w:szCs w:val="24"/>
        </w:rPr>
      </w:pPr>
      <w:r w:rsidRPr="0033454B">
        <w:rPr>
          <w:rFonts w:ascii="Arial" w:hAnsi="Arial"/>
          <w:b/>
          <w:bCs/>
          <w:sz w:val="24"/>
          <w:szCs w:val="24"/>
        </w:rPr>
        <w:t>Nel secondo trimestre del 2026 il sistema imprenditoriale valdostano torna a crescere con decisione.</w:t>
      </w:r>
      <w:r w:rsidRPr="0033454B">
        <w:rPr>
          <w:rFonts w:ascii="Arial" w:hAnsi="Arial"/>
          <w:sz w:val="24"/>
          <w:szCs w:val="24"/>
        </w:rPr>
        <w:t xml:space="preserve"> Tra aprile e giugno si registrano infatti </w:t>
      </w:r>
      <w:r w:rsidRPr="0033454B">
        <w:rPr>
          <w:rFonts w:ascii="Arial" w:hAnsi="Arial"/>
          <w:b/>
          <w:bCs/>
          <w:sz w:val="24"/>
          <w:szCs w:val="24"/>
        </w:rPr>
        <w:t xml:space="preserve">194 nuove imprese a fronte di 91 cessazioni volontarie, con un saldo positivo di 103 </w:t>
      </w:r>
      <w:r w:rsidR="000E4CC6">
        <w:rPr>
          <w:rFonts w:ascii="Arial" w:hAnsi="Arial"/>
          <w:b/>
          <w:bCs/>
          <w:sz w:val="24"/>
          <w:szCs w:val="24"/>
        </w:rPr>
        <w:t>unità</w:t>
      </w:r>
      <w:r w:rsidRPr="0033454B">
        <w:rPr>
          <w:rFonts w:ascii="Arial" w:hAnsi="Arial"/>
          <w:b/>
          <w:bCs/>
          <w:sz w:val="24"/>
          <w:szCs w:val="24"/>
        </w:rPr>
        <w:t xml:space="preserve"> e un tasso di crescita dello 0,86%</w:t>
      </w:r>
      <w:r w:rsidRPr="0033454B">
        <w:rPr>
          <w:rFonts w:ascii="Arial" w:hAnsi="Arial"/>
          <w:sz w:val="24"/>
          <w:szCs w:val="24"/>
        </w:rPr>
        <w:t xml:space="preserve">. </w:t>
      </w:r>
    </w:p>
    <w:p w14:paraId="736D11C4" w14:textId="14A59354" w:rsidR="00D219CA" w:rsidRDefault="00D219CA" w:rsidP="0033454B">
      <w:pPr>
        <w:suppressAutoHyphens w:val="0"/>
        <w:spacing w:after="120" w:line="276" w:lineRule="auto"/>
        <w:jc w:val="both"/>
        <w:rPr>
          <w:rFonts w:ascii="Arial" w:hAnsi="Arial"/>
          <w:sz w:val="24"/>
          <w:szCs w:val="24"/>
        </w:rPr>
      </w:pPr>
      <w:r>
        <w:rPr>
          <w:rFonts w:ascii="Arial" w:hAnsi="Arial"/>
          <w:noProof/>
          <w:sz w:val="24"/>
          <w:szCs w:val="24"/>
        </w:rPr>
        <w:drawing>
          <wp:inline distT="0" distB="0" distL="0" distR="0" wp14:anchorId="2F11B09E" wp14:editId="59BCA39F">
            <wp:extent cx="5580380" cy="3140710"/>
            <wp:effectExtent l="0" t="0" r="1270" b="2540"/>
            <wp:docPr id="100549322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93221" name="Immagine 10054932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0380" cy="3140710"/>
                    </a:xfrm>
                    <a:prstGeom prst="rect">
                      <a:avLst/>
                    </a:prstGeom>
                  </pic:spPr>
                </pic:pic>
              </a:graphicData>
            </a:graphic>
          </wp:inline>
        </w:drawing>
      </w:r>
    </w:p>
    <w:p w14:paraId="17AC1373" w14:textId="3FF34A10" w:rsidR="0033454B" w:rsidRDefault="0033454B" w:rsidP="0033454B">
      <w:pPr>
        <w:suppressAutoHyphens w:val="0"/>
        <w:spacing w:after="120" w:line="276" w:lineRule="auto"/>
        <w:jc w:val="both"/>
        <w:rPr>
          <w:rFonts w:ascii="Arial" w:hAnsi="Arial"/>
          <w:sz w:val="24"/>
          <w:szCs w:val="24"/>
        </w:rPr>
      </w:pPr>
      <w:r w:rsidRPr="0033454B">
        <w:rPr>
          <w:rFonts w:ascii="Arial" w:hAnsi="Arial"/>
          <w:sz w:val="24"/>
          <w:szCs w:val="24"/>
        </w:rPr>
        <w:t xml:space="preserve">Lo stock complessivo delle imprese registrate </w:t>
      </w:r>
      <w:r w:rsidRPr="0033454B">
        <w:rPr>
          <w:rFonts w:ascii="Arial" w:hAnsi="Arial"/>
          <w:b/>
          <w:bCs/>
          <w:sz w:val="24"/>
          <w:szCs w:val="24"/>
        </w:rPr>
        <w:t>raggiunge così quota 12.046 unità, superando nuovamente la soglia delle 12.000 imprese</w:t>
      </w:r>
      <w:r w:rsidRPr="0033454B">
        <w:rPr>
          <w:rFonts w:ascii="Arial" w:hAnsi="Arial"/>
          <w:sz w:val="24"/>
          <w:szCs w:val="24"/>
        </w:rPr>
        <w:t xml:space="preserve"> dopo il riordino amministrativo degli archivi effettuato nel corso del 2025.</w:t>
      </w:r>
      <w:r w:rsidR="00D219CA">
        <w:rPr>
          <w:rFonts w:ascii="Arial" w:hAnsi="Arial"/>
          <w:sz w:val="24"/>
          <w:szCs w:val="24"/>
        </w:rPr>
        <w:t xml:space="preserve"> </w:t>
      </w:r>
      <w:r w:rsidRPr="0033454B">
        <w:rPr>
          <w:rFonts w:ascii="Arial" w:hAnsi="Arial"/>
          <w:sz w:val="24"/>
          <w:szCs w:val="24"/>
        </w:rPr>
        <w:t xml:space="preserve">Il risultato rappresenta </w:t>
      </w:r>
      <w:r w:rsidRPr="0033454B">
        <w:rPr>
          <w:rFonts w:ascii="Arial" w:hAnsi="Arial"/>
          <w:b/>
          <w:bCs/>
          <w:sz w:val="24"/>
          <w:szCs w:val="24"/>
        </w:rPr>
        <w:t>un netto miglioramento sia rispetto al primo trimestre dell'anno</w:t>
      </w:r>
      <w:r w:rsidRPr="0033454B">
        <w:rPr>
          <w:rFonts w:ascii="Arial" w:hAnsi="Arial"/>
          <w:sz w:val="24"/>
          <w:szCs w:val="24"/>
        </w:rPr>
        <w:t xml:space="preserve">, quando il saldo era stato negativo per 13 imprese (-0,11%), </w:t>
      </w:r>
      <w:r w:rsidRPr="0033454B">
        <w:rPr>
          <w:rFonts w:ascii="Arial" w:hAnsi="Arial"/>
          <w:b/>
          <w:bCs/>
          <w:sz w:val="24"/>
          <w:szCs w:val="24"/>
        </w:rPr>
        <w:t>sia rispetto allo stesso periodo del 2025</w:t>
      </w:r>
      <w:r w:rsidRPr="0033454B">
        <w:rPr>
          <w:rFonts w:ascii="Arial" w:hAnsi="Arial"/>
          <w:sz w:val="24"/>
          <w:szCs w:val="24"/>
        </w:rPr>
        <w:t xml:space="preserve">, che aveva fatto registrare un saldo positivo di 70 imprese e un tasso di crescita dello 0,57%. </w:t>
      </w:r>
    </w:p>
    <w:p w14:paraId="17A52C5D" w14:textId="78C27950" w:rsidR="00D219CA" w:rsidRDefault="000E4CC6" w:rsidP="0033454B">
      <w:pPr>
        <w:suppressAutoHyphens w:val="0"/>
        <w:spacing w:after="120" w:line="276" w:lineRule="auto"/>
        <w:jc w:val="both"/>
        <w:rPr>
          <w:rFonts w:ascii="Arial" w:hAnsi="Arial"/>
          <w:sz w:val="24"/>
          <w:szCs w:val="24"/>
        </w:rPr>
      </w:pPr>
      <w:r>
        <w:rPr>
          <w:rFonts w:ascii="Arial" w:hAnsi="Arial"/>
          <w:sz w:val="24"/>
          <w:szCs w:val="24"/>
        </w:rPr>
        <w:t>Questa</w:t>
      </w:r>
      <w:r w:rsidR="0033454B" w:rsidRPr="0033454B">
        <w:rPr>
          <w:rFonts w:ascii="Arial" w:hAnsi="Arial"/>
          <w:sz w:val="24"/>
          <w:szCs w:val="24"/>
        </w:rPr>
        <w:t xml:space="preserve"> dinamica conferma il consolidamento del tessuto imprenditoriale regionale dopo la fase di assestamento seguita alle cancellazioni straordinarie delle posizioni non più operative.</w:t>
      </w:r>
    </w:p>
    <w:p w14:paraId="18E9F05B" w14:textId="34455112" w:rsidR="00D219CA" w:rsidRDefault="00D219CA" w:rsidP="0033454B">
      <w:pPr>
        <w:suppressAutoHyphens w:val="0"/>
        <w:spacing w:after="120" w:line="276" w:lineRule="auto"/>
        <w:jc w:val="both"/>
        <w:rPr>
          <w:rFonts w:ascii="Arial" w:hAnsi="Arial"/>
          <w:sz w:val="24"/>
          <w:szCs w:val="24"/>
        </w:rPr>
      </w:pPr>
      <w:r>
        <w:rPr>
          <w:rFonts w:ascii="Arial" w:hAnsi="Arial"/>
          <w:noProof/>
          <w:sz w:val="24"/>
          <w:szCs w:val="24"/>
        </w:rPr>
        <w:lastRenderedPageBreak/>
        <w:drawing>
          <wp:inline distT="0" distB="0" distL="0" distR="0" wp14:anchorId="6243E286" wp14:editId="241AB600">
            <wp:extent cx="5580380" cy="3140632"/>
            <wp:effectExtent l="0" t="0" r="1270" b="3175"/>
            <wp:docPr id="3065256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25614" name="Immagin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0380" cy="3140632"/>
                    </a:xfrm>
                    <a:prstGeom prst="rect">
                      <a:avLst/>
                    </a:prstGeom>
                  </pic:spPr>
                </pic:pic>
              </a:graphicData>
            </a:graphic>
          </wp:inline>
        </w:drawing>
      </w:r>
    </w:p>
    <w:p w14:paraId="78BB22B8" w14:textId="4F5C099F" w:rsidR="0033454B" w:rsidRDefault="0033454B" w:rsidP="0033454B">
      <w:pPr>
        <w:suppressAutoHyphens w:val="0"/>
        <w:spacing w:after="120" w:line="276" w:lineRule="auto"/>
        <w:jc w:val="both"/>
        <w:rPr>
          <w:rFonts w:ascii="Arial" w:hAnsi="Arial"/>
          <w:sz w:val="24"/>
          <w:szCs w:val="24"/>
        </w:rPr>
      </w:pPr>
      <w:r w:rsidRPr="0033454B">
        <w:rPr>
          <w:rFonts w:ascii="Arial" w:hAnsi="Arial"/>
          <w:sz w:val="24"/>
          <w:szCs w:val="24"/>
        </w:rPr>
        <w:t xml:space="preserve">L'analisi dei principali comparti evidenzia una crescita diffusa. Le costruzioni si confermano il settore più rappresentato della regione e chiudono il trimestre con un saldo positivo di 13 imprese. Positivo anche l'andamento delle attività di alloggio e ristorazione (+7), mentre continua il rafforzamento del terziario avanzato e dei servizi alle imprese (+11), confermando il progressivo sviluppo delle attività professionali, scientifiche, informatiche e amministrative. </w:t>
      </w:r>
    </w:p>
    <w:p w14:paraId="50A0A074" w14:textId="56BA1481" w:rsidR="0033454B" w:rsidRDefault="000E4CC6" w:rsidP="0033454B">
      <w:pPr>
        <w:suppressAutoHyphens w:val="0"/>
        <w:spacing w:after="120" w:line="276" w:lineRule="auto"/>
        <w:jc w:val="both"/>
        <w:rPr>
          <w:rFonts w:ascii="Arial" w:hAnsi="Arial"/>
          <w:sz w:val="24"/>
          <w:szCs w:val="24"/>
        </w:rPr>
      </w:pPr>
      <w:r>
        <w:rPr>
          <w:rFonts w:ascii="Arial" w:hAnsi="Arial"/>
          <w:b/>
          <w:bCs/>
          <w:sz w:val="24"/>
          <w:szCs w:val="24"/>
        </w:rPr>
        <w:t>Merita particolare attenzione</w:t>
      </w:r>
      <w:r w:rsidR="0033454B" w:rsidRPr="0033454B">
        <w:rPr>
          <w:rFonts w:ascii="Arial" w:hAnsi="Arial"/>
          <w:b/>
          <w:bCs/>
          <w:sz w:val="24"/>
          <w:szCs w:val="24"/>
        </w:rPr>
        <w:t xml:space="preserve"> il dato del commercio:</w:t>
      </w:r>
      <w:r w:rsidR="0033454B" w:rsidRPr="0033454B">
        <w:rPr>
          <w:rFonts w:ascii="Arial" w:hAnsi="Arial"/>
          <w:sz w:val="24"/>
          <w:szCs w:val="24"/>
        </w:rPr>
        <w:t xml:space="preserve"> pur mantenendo un saldo leggermente negativo (-2 imprese), il settore mostra una marcata inversione di tendenza rispetto ai trimestri precedenti: nel primo trimestre del 2026 il saldo era stato pari a -27 imprese e nello stesso periodo del 2025 si era attestato a -6. Un risultato che segnala una sostanziale stabilizzazione di un comparto che negli ultimi anni aveva attraversato una fase di progressivo ridimensionamento.</w:t>
      </w:r>
    </w:p>
    <w:p w14:paraId="4F77B92D" w14:textId="44AA342E" w:rsidR="0033454B" w:rsidRDefault="0033454B" w:rsidP="0033454B">
      <w:pPr>
        <w:suppressAutoHyphens w:val="0"/>
        <w:spacing w:after="120" w:line="276" w:lineRule="auto"/>
        <w:jc w:val="both"/>
        <w:rPr>
          <w:rFonts w:ascii="Arial" w:hAnsi="Arial"/>
          <w:sz w:val="24"/>
          <w:szCs w:val="24"/>
        </w:rPr>
      </w:pPr>
      <w:r w:rsidRPr="0033454B">
        <w:rPr>
          <w:rFonts w:ascii="Arial" w:hAnsi="Arial"/>
          <w:sz w:val="24"/>
          <w:szCs w:val="24"/>
        </w:rPr>
        <w:t xml:space="preserve">Segnali incoraggianti arrivano anche dall'artigianato. Al 30 giugno le imprese artigiane sono </w:t>
      </w:r>
      <w:r w:rsidRPr="0033454B">
        <w:rPr>
          <w:rFonts w:ascii="Arial" w:hAnsi="Arial"/>
          <w:b/>
          <w:bCs/>
          <w:sz w:val="24"/>
          <w:szCs w:val="24"/>
        </w:rPr>
        <w:t>3.535, in aumento sia rispetto alle 3.502 del trimestre precedente sia alle 3.516 dello stesso periodo del 2025</w:t>
      </w:r>
      <w:r w:rsidRPr="0033454B">
        <w:rPr>
          <w:rFonts w:ascii="Arial" w:hAnsi="Arial"/>
          <w:sz w:val="24"/>
          <w:szCs w:val="24"/>
        </w:rPr>
        <w:t xml:space="preserve">. Il comparto registra inoltre </w:t>
      </w:r>
      <w:r w:rsidRPr="0033454B">
        <w:rPr>
          <w:rFonts w:ascii="Arial" w:hAnsi="Arial"/>
          <w:b/>
          <w:bCs/>
          <w:sz w:val="24"/>
          <w:szCs w:val="24"/>
        </w:rPr>
        <w:t>un saldo naturale positivo di 34 imprese</w:t>
      </w:r>
      <w:r w:rsidRPr="0033454B">
        <w:rPr>
          <w:rFonts w:ascii="Arial" w:hAnsi="Arial"/>
          <w:sz w:val="24"/>
          <w:szCs w:val="24"/>
        </w:rPr>
        <w:t xml:space="preserve">, in forte crescita rispetto alle sole due unità del trimestre gennaio-marzo. </w:t>
      </w:r>
    </w:p>
    <w:p w14:paraId="2ACCEC04" w14:textId="77777777" w:rsidR="0033454B" w:rsidRDefault="0033454B" w:rsidP="0033454B">
      <w:pPr>
        <w:suppressAutoHyphens w:val="0"/>
        <w:spacing w:after="120" w:line="276" w:lineRule="auto"/>
        <w:jc w:val="both"/>
      </w:pPr>
      <w:r w:rsidRPr="0033454B">
        <w:rPr>
          <w:rFonts w:ascii="Arial" w:hAnsi="Arial"/>
          <w:sz w:val="24"/>
          <w:szCs w:val="24"/>
        </w:rPr>
        <w:t>A sostenere maggiormente questa dinamica sono le costruzioni, che rappresentano quasi la metà delle imprese artigiane valdostane e chiudono il trimestre con un saldo positivo di 14 unità, confermando la tenuta di uno dei comparti più rappresentativi dell'economia regionale.</w:t>
      </w:r>
    </w:p>
    <w:p w14:paraId="7771C081" w14:textId="003FAA18" w:rsidR="0033454B" w:rsidRPr="0033454B" w:rsidRDefault="00D219CA" w:rsidP="0033454B">
      <w:pPr>
        <w:suppressAutoHyphens w:val="0"/>
        <w:spacing w:after="120" w:line="276" w:lineRule="auto"/>
        <w:jc w:val="both"/>
      </w:pPr>
      <w:r>
        <w:rPr>
          <w:rFonts w:ascii="Arial" w:hAnsi="Arial"/>
          <w:noProof/>
          <w:sz w:val="24"/>
          <w:szCs w:val="24"/>
        </w:rPr>
        <w:lastRenderedPageBreak/>
        <w:drawing>
          <wp:inline distT="0" distB="0" distL="0" distR="0" wp14:anchorId="256D140A" wp14:editId="7A1F5AED">
            <wp:extent cx="5580380" cy="3140710"/>
            <wp:effectExtent l="0" t="0" r="1270" b="2540"/>
            <wp:docPr id="35431083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10830" name="Immagine 3543108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0380" cy="3140710"/>
                    </a:xfrm>
                    <a:prstGeom prst="rect">
                      <a:avLst/>
                    </a:prstGeom>
                  </pic:spPr>
                </pic:pic>
              </a:graphicData>
            </a:graphic>
          </wp:inline>
        </w:drawing>
      </w:r>
      <w:r w:rsidR="0033454B" w:rsidRPr="0033454B">
        <w:rPr>
          <w:rFonts w:ascii="Arial" w:hAnsi="Arial"/>
          <w:sz w:val="24"/>
          <w:szCs w:val="24"/>
        </w:rPr>
        <w:t xml:space="preserve">Prosegue inoltre il rafforzamento delle forme imprenditoriali più strutturate. </w:t>
      </w:r>
      <w:r w:rsidR="0033454B" w:rsidRPr="0033454B">
        <w:rPr>
          <w:rFonts w:ascii="Arial" w:hAnsi="Arial"/>
          <w:b/>
          <w:bCs/>
          <w:sz w:val="24"/>
          <w:szCs w:val="24"/>
        </w:rPr>
        <w:t>Le società di capitale registrano un saldo positivo di 33 imprese e raggiungono quota 2.683</w:t>
      </w:r>
      <w:r w:rsidR="0033454B" w:rsidRPr="0033454B">
        <w:rPr>
          <w:rFonts w:ascii="Arial" w:hAnsi="Arial"/>
          <w:sz w:val="24"/>
          <w:szCs w:val="24"/>
        </w:rPr>
        <w:t>, confermando una tendenza ormai consolidata verso modelli organizzativi più solidi e patrimonializzati. Rimangono comunque molto dinamiche anche le ditte individuali, che chiudono il trimestre con un saldo positivo di 63 imprese.</w:t>
      </w:r>
    </w:p>
    <w:p w14:paraId="61F2FA3E" w14:textId="7D4BC913" w:rsidR="0033454B" w:rsidRPr="0033454B" w:rsidRDefault="0033454B" w:rsidP="0033454B">
      <w:pPr>
        <w:suppressAutoHyphens w:val="0"/>
        <w:spacing w:after="120" w:line="276" w:lineRule="auto"/>
        <w:jc w:val="both"/>
        <w:rPr>
          <w:rFonts w:ascii="Arial" w:hAnsi="Arial"/>
          <w:sz w:val="24"/>
          <w:szCs w:val="24"/>
        </w:rPr>
      </w:pPr>
      <w:r>
        <w:rPr>
          <w:rFonts w:ascii="Arial" w:hAnsi="Arial"/>
          <w:sz w:val="24"/>
          <w:szCs w:val="24"/>
        </w:rPr>
        <w:t>“</w:t>
      </w:r>
      <w:r w:rsidRPr="0033454B">
        <w:rPr>
          <w:rFonts w:ascii="Arial" w:hAnsi="Arial"/>
          <w:b/>
          <w:bCs/>
          <w:i/>
          <w:iCs/>
          <w:sz w:val="24"/>
          <w:szCs w:val="24"/>
        </w:rPr>
        <w:t>Il ritorno sopra quota 12.000 imprese conferma la capacità del sistema imprenditoriale valdostano di crescere e rinnovarsi</w:t>
      </w:r>
      <w:r>
        <w:rPr>
          <w:rFonts w:ascii="Arial" w:hAnsi="Arial"/>
          <w:b/>
          <w:bCs/>
          <w:sz w:val="24"/>
          <w:szCs w:val="24"/>
        </w:rPr>
        <w:t xml:space="preserve"> </w:t>
      </w:r>
      <w:r w:rsidRPr="0033454B">
        <w:rPr>
          <w:rFonts w:ascii="Arial" w:hAnsi="Arial"/>
          <w:sz w:val="24"/>
          <w:szCs w:val="24"/>
        </w:rPr>
        <w:t>-</w:t>
      </w:r>
      <w:r>
        <w:rPr>
          <w:rFonts w:ascii="Arial" w:hAnsi="Arial"/>
          <w:b/>
          <w:bCs/>
          <w:sz w:val="24"/>
          <w:szCs w:val="24"/>
        </w:rPr>
        <w:t xml:space="preserve"> </w:t>
      </w:r>
      <w:r w:rsidRPr="0033454B">
        <w:rPr>
          <w:rFonts w:ascii="Arial" w:hAnsi="Arial"/>
          <w:sz w:val="24"/>
          <w:szCs w:val="24"/>
        </w:rPr>
        <w:t xml:space="preserve">spiega il Presidente della Chambre Valdôtaine Roberto Sapia - </w:t>
      </w:r>
      <w:r w:rsidRPr="0033454B">
        <w:rPr>
          <w:rFonts w:ascii="Arial" w:hAnsi="Arial"/>
          <w:i/>
          <w:iCs/>
          <w:sz w:val="24"/>
          <w:szCs w:val="24"/>
        </w:rPr>
        <w:t>Il secondo trimestre restituisce un segnale incoraggiante per il sistema economico valdostano. Il saldo positivo superiore alle cento unità conferma che, superati gli effetti del riordino amministrativo degli archivi, il tessuto imprenditoriale della nostra regione continua a dimostrare capacità di tenuta</w:t>
      </w:r>
      <w:r w:rsidR="000E4CC6">
        <w:rPr>
          <w:rFonts w:ascii="Arial" w:hAnsi="Arial"/>
          <w:i/>
          <w:iCs/>
          <w:sz w:val="24"/>
          <w:szCs w:val="24"/>
        </w:rPr>
        <w:t xml:space="preserve"> e di adattamento</w:t>
      </w:r>
      <w:r w:rsidRPr="0033454B">
        <w:rPr>
          <w:rFonts w:ascii="Arial" w:hAnsi="Arial"/>
          <w:i/>
          <w:iCs/>
          <w:sz w:val="24"/>
          <w:szCs w:val="24"/>
        </w:rPr>
        <w:t>. È particolarmente significativo osservare come la crescita interessi comparti strategici quali costruzioni, turismo e servizi alle imprese e come, al tempo stesso, emergano segnali di stabilizzazione anche nel commercio e un rafforzamento del comparto artigiano. Si tratta di indicatori che confermano la vitalità del nostro sistema produttivo e che ci incoraggiano a proseguire nell'impegno della Chambre Valdôtaine per accompagnare le imprese nei percorsi di innovazione, crescita e competitività</w:t>
      </w:r>
      <w:r>
        <w:rPr>
          <w:rFonts w:ascii="Arial" w:hAnsi="Arial"/>
          <w:sz w:val="24"/>
          <w:szCs w:val="24"/>
        </w:rPr>
        <w:t>”</w:t>
      </w:r>
    </w:p>
    <w:p w14:paraId="521FFD66" w14:textId="77777777" w:rsidR="0033454B" w:rsidRDefault="0033454B" w:rsidP="0033454B">
      <w:pPr>
        <w:suppressAutoHyphens w:val="0"/>
        <w:spacing w:after="120"/>
        <w:jc w:val="both"/>
        <w:rPr>
          <w:rStyle w:val="Nessuno"/>
          <w:rFonts w:ascii="Arial" w:hAnsi="Arial"/>
          <w:sz w:val="24"/>
          <w:szCs w:val="24"/>
        </w:rPr>
      </w:pPr>
    </w:p>
    <w:p w14:paraId="0941CFA6" w14:textId="219FE56B" w:rsidR="00946A8D" w:rsidRDefault="00000000" w:rsidP="0033454B">
      <w:pPr>
        <w:suppressAutoHyphens w:val="0"/>
        <w:spacing w:after="120"/>
        <w:jc w:val="both"/>
        <w:rPr>
          <w:rStyle w:val="Nessuno"/>
          <w:rFonts w:ascii="Arial" w:hAnsi="Arial"/>
          <w:sz w:val="24"/>
          <w:szCs w:val="24"/>
        </w:rPr>
      </w:pPr>
      <w:r>
        <w:rPr>
          <w:rStyle w:val="Nessuno"/>
          <w:rFonts w:ascii="Arial" w:hAnsi="Arial"/>
          <w:sz w:val="24"/>
          <w:szCs w:val="24"/>
        </w:rPr>
        <w:t xml:space="preserve">Aosta, </w:t>
      </w:r>
      <w:r w:rsidR="0033454B">
        <w:rPr>
          <w:rStyle w:val="Nessuno"/>
          <w:rFonts w:ascii="Arial" w:hAnsi="Arial"/>
          <w:sz w:val="24"/>
          <w:szCs w:val="24"/>
        </w:rPr>
        <w:t>1</w:t>
      </w:r>
      <w:r w:rsidR="002861E2">
        <w:rPr>
          <w:rStyle w:val="Nessuno"/>
          <w:rFonts w:ascii="Arial" w:hAnsi="Arial"/>
          <w:sz w:val="24"/>
          <w:szCs w:val="24"/>
        </w:rPr>
        <w:t>2</w:t>
      </w:r>
      <w:r w:rsidR="0033454B">
        <w:rPr>
          <w:rStyle w:val="Nessuno"/>
          <w:rFonts w:ascii="Arial" w:hAnsi="Arial"/>
          <w:sz w:val="24"/>
          <w:szCs w:val="24"/>
        </w:rPr>
        <w:t xml:space="preserve"> agosto</w:t>
      </w:r>
      <w:r>
        <w:rPr>
          <w:rStyle w:val="Nessuno"/>
          <w:rFonts w:ascii="Arial" w:hAnsi="Arial"/>
          <w:sz w:val="24"/>
          <w:szCs w:val="24"/>
        </w:rPr>
        <w:t xml:space="preserve"> 2026</w:t>
      </w:r>
    </w:p>
    <w:p w14:paraId="3CC7D445" w14:textId="77777777" w:rsidR="00946A8D" w:rsidRDefault="00946A8D">
      <w:pPr>
        <w:suppressAutoHyphens w:val="0"/>
        <w:spacing w:after="120"/>
        <w:rPr>
          <w:rFonts w:ascii="Arial" w:hAnsi="Arial"/>
          <w:sz w:val="24"/>
          <w:szCs w:val="24"/>
        </w:rPr>
      </w:pPr>
    </w:p>
    <w:sectPr w:rsidR="00946A8D">
      <w:headerReference w:type="even" r:id="rId10"/>
      <w:headerReference w:type="default" r:id="rId11"/>
      <w:footerReference w:type="even" r:id="rId12"/>
      <w:footerReference w:type="default" r:id="rId13"/>
      <w:headerReference w:type="first" r:id="rId14"/>
      <w:footerReference w:type="first" r:id="rId15"/>
      <w:pgSz w:w="11906" w:h="16838"/>
      <w:pgMar w:top="216" w:right="1417" w:bottom="993" w:left="1701" w:header="0" w:footer="594"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5C9D" w14:textId="77777777" w:rsidR="00335905" w:rsidRDefault="00335905">
      <w:r>
        <w:separator/>
      </w:r>
    </w:p>
  </w:endnote>
  <w:endnote w:type="continuationSeparator" w:id="0">
    <w:p w14:paraId="7C448666" w14:textId="77777777" w:rsidR="00335905" w:rsidRDefault="0033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259B" w14:textId="77777777" w:rsidR="00946A8D" w:rsidRDefault="00946A8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69A2" w14:textId="77777777" w:rsidR="00946A8D" w:rsidRDefault="00946A8D">
    <w:pPr>
      <w:pStyle w:val="Pidipagina"/>
      <w:jc w:val="both"/>
      <w:rPr>
        <w:rFonts w:ascii="Arial" w:hAnsi="Arial"/>
        <w:sz w:val="16"/>
        <w:szCs w:val="16"/>
      </w:rPr>
    </w:pPr>
  </w:p>
  <w:p w14:paraId="03C724A7" w14:textId="77777777" w:rsidR="00946A8D" w:rsidRDefault="00000000">
    <w:pPr>
      <w:pStyle w:val="Intestazione"/>
      <w:tabs>
        <w:tab w:val="left" w:pos="1985"/>
        <w:tab w:val="left" w:pos="5387"/>
      </w:tabs>
      <w:jc w:val="center"/>
    </w:pPr>
    <w:r>
      <w:rPr>
        <w:noProof/>
      </w:rPr>
      <mc:AlternateContent>
        <mc:Choice Requires="wpg">
          <w:drawing>
            <wp:anchor distT="0" distB="0" distL="0" distR="0" simplePos="0" relativeHeight="15" behindDoc="1" locked="0" layoutInCell="0" allowOverlap="1" wp14:anchorId="036D43C5" wp14:editId="7FD7019B">
              <wp:simplePos x="0" y="0"/>
              <wp:positionH relativeFrom="page">
                <wp:posOffset>1089025</wp:posOffset>
              </wp:positionH>
              <wp:positionV relativeFrom="page">
                <wp:posOffset>9544050</wp:posOffset>
              </wp:positionV>
              <wp:extent cx="722630" cy="502920"/>
              <wp:effectExtent l="0" t="0" r="0" b="0"/>
              <wp:wrapNone/>
              <wp:docPr id="8" name="Gruppo 8"/>
              <wp:cNvGraphicFramePr/>
              <a:graphic xmlns:a="http://schemas.openxmlformats.org/drawingml/2006/main">
                <a:graphicData uri="http://schemas.microsoft.com/office/word/2010/wordprocessingGroup">
                  <wpg:wgp>
                    <wpg:cNvGrpSpPr/>
                    <wpg:grpSpPr>
                      <a:xfrm>
                        <a:off x="0" y="0"/>
                        <a:ext cx="722520" cy="502920"/>
                        <a:chOff x="0" y="0"/>
                        <a:chExt cx="722520" cy="502920"/>
                      </a:xfrm>
                    </wpg:grpSpPr>
                    <wps:wsp>
                      <wps:cNvPr id="9" name="Rectangle 7"/>
                      <wps:cNvSpPr/>
                      <wps:spPr>
                        <a:xfrm>
                          <a:off x="0" y="0"/>
                          <a:ext cx="722520" cy="5029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0" name="Picture 6"/>
                        <pic:cNvPicPr/>
                      </pic:nvPicPr>
                      <pic:blipFill>
                        <a:blip r:embed="rId1"/>
                        <a:stretch/>
                      </pic:blipFill>
                      <pic:spPr>
                        <a:xfrm>
                          <a:off x="0" y="0"/>
                          <a:ext cx="722160" cy="502200"/>
                        </a:xfrm>
                        <a:prstGeom prst="rect">
                          <a:avLst/>
                        </a:prstGeom>
                        <a:noFill/>
                        <a:ln w="0">
                          <a:noFill/>
                        </a:ln>
                      </pic:spPr>
                    </pic:pic>
                  </wpg:wgp>
                </a:graphicData>
              </a:graphic>
            </wp:anchor>
          </w:drawing>
        </mc:Choice>
        <mc:Fallback xmlns:pic="http://schemas.openxmlformats.org/drawingml/2006/picture">
          <w:pict>
            <v:group id="shape_0" alt="Gruppo 8" style="position:absolute;margin-left:85.75pt;margin-top:751.5pt;width:56.9pt;height:39.6pt" coordorigin="1715,15030" coordsize="1138,792">
              <v:rect id="shape_0" fillcolor="white" stroked="f" o:allowincell="f" style="position:absolute;left:1715;top:15030;width:1137;height:791;mso-wrap-style:none;v-text-anchor:middle;mso-position-horizontal-relative:page;mso-position-vertical-relative:page">
                <v:fill o:detectmouseclick="t" type="solid" color2="black"/>
                <v:stroke color="#3465a4"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1715;top:15030;width:1136;height:790;mso-wrap-style:none;v-text-anchor:middle;mso-position-horizontal-relative:page;mso-position-vertical-relative:page" type="_x0000_t75">
                <v:imagedata r:id="rId2" o:detectmouseclick="t"/>
                <v:stroke color="#3465a4" joinstyle="round" endcap="flat"/>
                <w10:wrap type="none"/>
              </v:shape>
            </v:group>
          </w:pict>
        </mc:Fallback>
      </mc:AlternateContent>
    </w:r>
    <w:r>
      <w:rPr>
        <w:rStyle w:val="Nessuno"/>
        <w:rFonts w:ascii="Arial" w:hAnsi="Arial"/>
        <w:b/>
        <w:bCs/>
        <w:color w:val="333333"/>
        <w:sz w:val="18"/>
        <w:szCs w:val="18"/>
        <w:u w:color="333333"/>
      </w:rPr>
      <w:t>Segreteria Generale</w:t>
    </w:r>
  </w:p>
  <w:p w14:paraId="09D5C202" w14:textId="77777777" w:rsidR="00946A8D" w:rsidRDefault="00000000">
    <w:pPr>
      <w:pStyle w:val="Intestazione"/>
      <w:tabs>
        <w:tab w:val="left" w:pos="1985"/>
        <w:tab w:val="left" w:pos="5387"/>
      </w:tabs>
      <w:jc w:val="center"/>
    </w:pPr>
    <w:r>
      <w:rPr>
        <w:rStyle w:val="Nessuno"/>
        <w:rFonts w:ascii="Arial" w:hAnsi="Arial"/>
        <w:color w:val="333333"/>
        <w:sz w:val="16"/>
        <w:szCs w:val="16"/>
        <w:u w:color="333333"/>
      </w:rPr>
      <w:t>Regione Borgnalle,12 - 11100 Aosta</w:t>
    </w:r>
  </w:p>
  <w:p w14:paraId="68808810" w14:textId="77777777" w:rsidR="00946A8D" w:rsidRDefault="00000000">
    <w:pPr>
      <w:pStyle w:val="Intestazione"/>
      <w:tabs>
        <w:tab w:val="left" w:pos="1985"/>
        <w:tab w:val="left" w:pos="5387"/>
      </w:tabs>
      <w:jc w:val="center"/>
    </w:pPr>
    <w:r>
      <w:rPr>
        <w:rStyle w:val="Nessuno"/>
        <w:rFonts w:ascii="Arial" w:hAnsi="Arial"/>
        <w:color w:val="333333"/>
        <w:sz w:val="16"/>
        <w:szCs w:val="16"/>
        <w:u w:color="333333"/>
      </w:rPr>
      <w:t>Tel. 0165 573001</w:t>
    </w:r>
  </w:p>
  <w:p w14:paraId="25F0B6A4" w14:textId="77777777" w:rsidR="00946A8D" w:rsidRDefault="00946A8D">
    <w:pPr>
      <w:pStyle w:val="Intestazione"/>
      <w:tabs>
        <w:tab w:val="left" w:pos="1985"/>
        <w:tab w:val="left" w:pos="5387"/>
      </w:tabs>
      <w:jc w:val="center"/>
    </w:pPr>
    <w:hyperlink r:id="rId3">
      <w:r>
        <w:rPr>
          <w:rFonts w:ascii="Arial" w:eastAsia="Arial" w:hAnsi="Arial" w:cs="Arial"/>
          <w:color w:val="0000FF"/>
          <w:sz w:val="16"/>
          <w:szCs w:val="16"/>
          <w:u w:val="single" w:color="0000FF"/>
        </w:rPr>
        <w:t>cciaa.aosta@ao.legalmail.camcom.it</w:t>
      </w:r>
    </w:hyperlink>
  </w:p>
  <w:p w14:paraId="1E9B697A" w14:textId="77777777" w:rsidR="00946A8D" w:rsidRDefault="00946A8D">
    <w:pPr>
      <w:pStyle w:val="Intestazione"/>
      <w:tabs>
        <w:tab w:val="left" w:pos="1985"/>
        <w:tab w:val="left" w:pos="5387"/>
      </w:tabs>
      <w:jc w:val="center"/>
      <w:rPr>
        <w:rStyle w:val="Nessuno"/>
        <w:rFonts w:ascii="Arial" w:eastAsia="Arial" w:hAnsi="Arial" w:cs="Arial"/>
        <w:color w:val="808080"/>
        <w:sz w:val="16"/>
        <w:szCs w:val="16"/>
        <w:u w:color="808080"/>
      </w:rPr>
    </w:pPr>
    <w:hyperlink r:id="rId4">
      <w:r>
        <w:rPr>
          <w:rStyle w:val="Collegamentoipertestuale"/>
          <w:rFonts w:ascii="Arial" w:eastAsia="Arial" w:hAnsi="Arial" w:cs="Arial"/>
          <w:sz w:val="16"/>
          <w:szCs w:val="16"/>
          <w:u w:val="none" w:color="0000FF"/>
        </w:rPr>
        <w:t>segreteria@ao.camcom.it</w:t>
      </w:r>
    </w:hyperlink>
  </w:p>
  <w:p w14:paraId="4B2A3421" w14:textId="77777777" w:rsidR="00946A8D" w:rsidRDefault="00000000">
    <w:pPr>
      <w:pStyle w:val="Intestazione"/>
      <w:tabs>
        <w:tab w:val="left" w:pos="1985"/>
        <w:tab w:val="left" w:pos="5387"/>
      </w:tabs>
      <w:jc w:val="center"/>
    </w:pPr>
    <w:r>
      <w:rPr>
        <w:rStyle w:val="Nessuno"/>
        <w:rFonts w:ascii="Arial" w:hAnsi="Arial"/>
        <w:color w:val="808080"/>
        <w:sz w:val="16"/>
        <w:szCs w:val="16"/>
        <w:u w:color="808080"/>
      </w:rPr>
      <w:t>www.ao.camcom.it</w:t>
    </w:r>
  </w:p>
  <w:p w14:paraId="2D1EA26B" w14:textId="77777777" w:rsidR="00946A8D" w:rsidRDefault="00946A8D">
    <w:pPr>
      <w:pStyle w:val="Intestazione"/>
      <w:tabs>
        <w:tab w:val="left" w:pos="1985"/>
        <w:tab w:val="left" w:pos="5387"/>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FC6E" w14:textId="77777777" w:rsidR="00946A8D" w:rsidRDefault="00946A8D">
    <w:pPr>
      <w:pStyle w:val="Intestazione"/>
      <w:tabs>
        <w:tab w:val="left" w:pos="1985"/>
        <w:tab w:val="left" w:pos="5387"/>
      </w:tabs>
      <w:jc w:val="center"/>
      <w:rPr>
        <w:rStyle w:val="Nessuno"/>
        <w:rFonts w:ascii="Arial" w:eastAsia="Arial" w:hAnsi="Arial" w:cs="Arial"/>
        <w:b/>
        <w:bCs/>
        <w:color w:val="333333"/>
        <w:sz w:val="18"/>
        <w:szCs w:val="18"/>
        <w:u w:color="333333"/>
      </w:rPr>
    </w:pPr>
  </w:p>
  <w:p w14:paraId="64B7F4D4" w14:textId="77777777" w:rsidR="00946A8D" w:rsidRDefault="00000000">
    <w:pPr>
      <w:pStyle w:val="Intestazione"/>
      <w:tabs>
        <w:tab w:val="left" w:pos="1985"/>
        <w:tab w:val="left" w:pos="5387"/>
      </w:tabs>
      <w:jc w:val="center"/>
    </w:pPr>
    <w:r>
      <w:rPr>
        <w:noProof/>
      </w:rPr>
      <mc:AlternateContent>
        <mc:Choice Requires="wpg">
          <w:drawing>
            <wp:anchor distT="0" distB="0" distL="0" distR="0" simplePos="0" relativeHeight="16" behindDoc="1" locked="0" layoutInCell="0" allowOverlap="1" wp14:anchorId="0E845BC3" wp14:editId="7D266E3A">
              <wp:simplePos x="0" y="0"/>
              <wp:positionH relativeFrom="page">
                <wp:posOffset>879475</wp:posOffset>
              </wp:positionH>
              <wp:positionV relativeFrom="page">
                <wp:posOffset>9650730</wp:posOffset>
              </wp:positionV>
              <wp:extent cx="722630" cy="502920"/>
              <wp:effectExtent l="0" t="0" r="0" b="0"/>
              <wp:wrapNone/>
              <wp:docPr id="11" name="Gruppo 6"/>
              <wp:cNvGraphicFramePr/>
              <a:graphic xmlns:a="http://schemas.openxmlformats.org/drawingml/2006/main">
                <a:graphicData uri="http://schemas.microsoft.com/office/word/2010/wordprocessingGroup">
                  <wpg:wgp>
                    <wpg:cNvGrpSpPr/>
                    <wpg:grpSpPr>
                      <a:xfrm>
                        <a:off x="0" y="0"/>
                        <a:ext cx="722520" cy="502920"/>
                        <a:chOff x="0" y="0"/>
                        <a:chExt cx="722520" cy="502920"/>
                      </a:xfrm>
                    </wpg:grpSpPr>
                    <wps:wsp>
                      <wps:cNvPr id="12" name="Rectangle 3"/>
                      <wps:cNvSpPr/>
                      <wps:spPr>
                        <a:xfrm>
                          <a:off x="0" y="0"/>
                          <a:ext cx="722520" cy="5029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3" name="Picture 2"/>
                        <pic:cNvPicPr/>
                      </pic:nvPicPr>
                      <pic:blipFill>
                        <a:blip r:embed="rId1"/>
                        <a:stretch/>
                      </pic:blipFill>
                      <pic:spPr>
                        <a:xfrm>
                          <a:off x="0" y="720"/>
                          <a:ext cx="722160" cy="502200"/>
                        </a:xfrm>
                        <a:prstGeom prst="rect">
                          <a:avLst/>
                        </a:prstGeom>
                        <a:noFill/>
                        <a:ln w="0">
                          <a:noFill/>
                        </a:ln>
                      </pic:spPr>
                    </pic:pic>
                  </wpg:wgp>
                </a:graphicData>
              </a:graphic>
            </wp:anchor>
          </w:drawing>
        </mc:Choice>
        <mc:Fallback xmlns:pic="http://schemas.openxmlformats.org/drawingml/2006/picture">
          <w:pict>
            <v:group id="shape_0" alt="Gruppo 6" style="position:absolute;margin-left:69.25pt;margin-top:759.9pt;width:56.9pt;height:39.6pt" coordorigin="1385,15198" coordsize="1138,792">
              <v:rect id="shape_0" fillcolor="white" stroked="f" o:allowincell="f" style="position:absolute;left:1385;top:15198;width:1137;height:791;mso-wrap-style:none;v-text-anchor:middle;mso-position-horizontal-relative:page;mso-position-vertical-relative:page">
                <v:fill o:detectmouseclick="t" type="solid" color2="black"/>
                <v:stroke color="#3465a4" joinstyle="round" endcap="flat"/>
                <w10:wrap type="none"/>
              </v:rect>
              <v:shape id="shape_0" stroked="f" o:allowincell="f" style="position:absolute;left:1385;top:15199;width:1136;height:790;mso-wrap-style:none;v-text-anchor:middle;mso-position-horizontal-relative:page;mso-position-vertical-relative:page" type="_x0000_t75">
                <v:imagedata r:id="rId2" o:detectmouseclick="t"/>
                <v:stroke color="#3465a4" joinstyle="round" endcap="flat"/>
                <w10:wrap type="none"/>
              </v:shape>
            </v:group>
          </w:pict>
        </mc:Fallback>
      </mc:AlternateContent>
    </w:r>
    <w:r>
      <w:rPr>
        <w:rStyle w:val="Nessuno"/>
        <w:rFonts w:ascii="Arial" w:hAnsi="Arial"/>
        <w:b/>
        <w:bCs/>
        <w:color w:val="333333"/>
        <w:sz w:val="18"/>
        <w:szCs w:val="18"/>
        <w:u w:color="333333"/>
      </w:rPr>
      <w:t>Segreteria Generale</w:t>
    </w:r>
  </w:p>
  <w:p w14:paraId="0038664D" w14:textId="77777777" w:rsidR="00946A8D" w:rsidRDefault="00000000">
    <w:pPr>
      <w:pStyle w:val="Intestazione"/>
      <w:tabs>
        <w:tab w:val="left" w:pos="1985"/>
        <w:tab w:val="left" w:pos="5387"/>
      </w:tabs>
      <w:jc w:val="center"/>
    </w:pPr>
    <w:r>
      <w:rPr>
        <w:rStyle w:val="Nessuno"/>
        <w:rFonts w:ascii="Arial" w:hAnsi="Arial"/>
        <w:color w:val="333333"/>
        <w:sz w:val="16"/>
        <w:szCs w:val="16"/>
        <w:u w:color="333333"/>
      </w:rPr>
      <w:t>Regione Borgnalle,12 - 11100 Aosta</w:t>
    </w:r>
  </w:p>
  <w:p w14:paraId="0EB94010" w14:textId="77777777" w:rsidR="00946A8D" w:rsidRDefault="00000000">
    <w:pPr>
      <w:pStyle w:val="Intestazione"/>
      <w:tabs>
        <w:tab w:val="left" w:pos="1985"/>
        <w:tab w:val="left" w:pos="5387"/>
      </w:tabs>
      <w:jc w:val="center"/>
    </w:pPr>
    <w:r>
      <w:rPr>
        <w:rStyle w:val="Nessuno"/>
        <w:rFonts w:ascii="Arial" w:hAnsi="Arial"/>
        <w:color w:val="333333"/>
        <w:sz w:val="16"/>
        <w:szCs w:val="16"/>
        <w:u w:color="333333"/>
      </w:rPr>
      <w:t>Tel. 0165 573001</w:t>
    </w:r>
  </w:p>
  <w:p w14:paraId="73DB601B" w14:textId="77777777" w:rsidR="00946A8D" w:rsidRDefault="00946A8D">
    <w:pPr>
      <w:pStyle w:val="Intestazione"/>
      <w:tabs>
        <w:tab w:val="left" w:pos="1985"/>
        <w:tab w:val="left" w:pos="5387"/>
      </w:tabs>
      <w:jc w:val="center"/>
    </w:pPr>
    <w:hyperlink r:id="rId3">
      <w:r>
        <w:rPr>
          <w:rFonts w:ascii="Arial" w:eastAsia="Arial" w:hAnsi="Arial" w:cs="Arial"/>
          <w:color w:val="0000FF"/>
          <w:sz w:val="16"/>
          <w:szCs w:val="16"/>
          <w:u w:val="single" w:color="0000FF"/>
        </w:rPr>
        <w:t>cciaa.aosta@ao.legalmail.camcom.it</w:t>
      </w:r>
    </w:hyperlink>
  </w:p>
  <w:p w14:paraId="4202E027" w14:textId="77777777" w:rsidR="00946A8D" w:rsidRDefault="00946A8D">
    <w:pPr>
      <w:pStyle w:val="Intestazione"/>
      <w:tabs>
        <w:tab w:val="left" w:pos="1985"/>
        <w:tab w:val="left" w:pos="5387"/>
      </w:tabs>
      <w:jc w:val="center"/>
      <w:rPr>
        <w:rStyle w:val="Nessuno"/>
        <w:rFonts w:ascii="Arial" w:eastAsia="Arial" w:hAnsi="Arial" w:cs="Arial"/>
        <w:color w:val="808080"/>
        <w:sz w:val="16"/>
        <w:szCs w:val="16"/>
        <w:u w:color="808080"/>
      </w:rPr>
    </w:pPr>
    <w:hyperlink r:id="rId4">
      <w:r>
        <w:rPr>
          <w:rStyle w:val="Collegamentoipertestuale"/>
          <w:rFonts w:ascii="Arial" w:eastAsia="Arial" w:hAnsi="Arial" w:cs="Arial"/>
          <w:sz w:val="16"/>
          <w:szCs w:val="16"/>
          <w:u w:val="none" w:color="0000FF"/>
        </w:rPr>
        <w:t>segreteria@ao.camcom.it</w:t>
      </w:r>
    </w:hyperlink>
  </w:p>
  <w:p w14:paraId="035E1D40" w14:textId="77777777" w:rsidR="00946A8D" w:rsidRDefault="00000000">
    <w:pPr>
      <w:pStyle w:val="Intestazione"/>
      <w:tabs>
        <w:tab w:val="left" w:pos="1985"/>
        <w:tab w:val="left" w:pos="5387"/>
      </w:tabs>
      <w:jc w:val="center"/>
    </w:pPr>
    <w:r>
      <w:rPr>
        <w:rStyle w:val="Nessuno"/>
        <w:rFonts w:ascii="Arial" w:hAnsi="Arial"/>
        <w:color w:val="808080"/>
        <w:sz w:val="16"/>
        <w:szCs w:val="16"/>
        <w:u w:color="808080"/>
      </w:rPr>
      <w:t>www.ao.camcom.it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3D15" w14:textId="77777777" w:rsidR="00335905" w:rsidRDefault="00335905">
      <w:r>
        <w:separator/>
      </w:r>
    </w:p>
  </w:footnote>
  <w:footnote w:type="continuationSeparator" w:id="0">
    <w:p w14:paraId="4E841B37" w14:textId="77777777" w:rsidR="00335905" w:rsidRDefault="0033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11392" w14:textId="77777777" w:rsidR="00946A8D" w:rsidRDefault="00946A8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E27" w14:textId="77777777" w:rsidR="00946A8D" w:rsidRDefault="00000000">
    <w:pPr>
      <w:pStyle w:val="Intestazioneepidipagina"/>
      <w:rPr>
        <w:rFonts w:hint="eastAsia"/>
      </w:rPr>
    </w:pPr>
    <w:r>
      <w:rPr>
        <w:noProof/>
      </w:rPr>
      <w:drawing>
        <wp:inline distT="0" distB="0" distL="0" distR="0" wp14:anchorId="4372240E" wp14:editId="0CDE01AF">
          <wp:extent cx="5220335" cy="1320800"/>
          <wp:effectExtent l="0" t="0" r="0" b="0"/>
          <wp:docPr id="4" name="officeArt object"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fficeArt object" descr="image.png"/>
                  <pic:cNvPicPr>
                    <a:picLocks noChangeAspect="1" noChangeArrowheads="1"/>
                  </pic:cNvPicPr>
                </pic:nvPicPr>
                <pic:blipFill>
                  <a:blip r:embed="rId1"/>
                  <a:stretch>
                    <a:fillRect/>
                  </a:stretch>
                </pic:blipFill>
                <pic:spPr bwMode="auto">
                  <a:xfrm>
                    <a:off x="0" y="0"/>
                    <a:ext cx="5220335" cy="1320800"/>
                  </a:xfrm>
                  <a:prstGeom prst="rect">
                    <a:avLst/>
                  </a:prstGeom>
                  <a:noFill/>
                </pic:spPr>
              </pic:pic>
            </a:graphicData>
          </a:graphic>
        </wp:inline>
      </w:drawing>
    </w:r>
    <w:r>
      <w:rPr>
        <w:noProof/>
      </w:rPr>
      <mc:AlternateContent>
        <mc:Choice Requires="wps">
          <w:drawing>
            <wp:anchor distT="0" distB="0" distL="0" distR="0" simplePos="0" relativeHeight="8" behindDoc="1" locked="0" layoutInCell="0" allowOverlap="1" wp14:anchorId="1825F679" wp14:editId="3BF34CD3">
              <wp:simplePos x="0" y="0"/>
              <wp:positionH relativeFrom="page">
                <wp:posOffset>0</wp:posOffset>
              </wp:positionH>
              <wp:positionV relativeFrom="page">
                <wp:posOffset>0</wp:posOffset>
              </wp:positionV>
              <wp:extent cx="7556500" cy="10693400"/>
              <wp:effectExtent l="0" t="0" r="0" b="0"/>
              <wp:wrapNone/>
              <wp:docPr id="5" name="Rettangolo con angoli arrotondati 9"/>
              <wp:cNvGraphicFramePr/>
              <a:graphic xmlns:a="http://schemas.openxmlformats.org/drawingml/2006/main">
                <a:graphicData uri="http://schemas.microsoft.com/office/word/2010/wordprocessingShape">
                  <wps:wsp>
                    <wps:cNvSpPr/>
                    <wps:spPr>
                      <a:xfrm>
                        <a:off x="0" y="0"/>
                        <a:ext cx="7556400" cy="10693440"/>
                      </a:xfrm>
                      <a:prstGeom prst="roundRect">
                        <a:avLst>
                          <a:gd name="adj" fmla="val 20000"/>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oundrect id="shape_0" fillcolor="white" stroked="f" o:allowincell="f" style="position:absolute;margin-left:0pt;margin-top:0pt;width:594.95pt;height:841.95pt;mso-wrap-style:none;v-text-anchor:middle;mso-position-horizontal-relative:page;mso-position-vertical-relative:page" wp14:anchorId="1825F679">
              <v:fill o:detectmouseclick="t" type="solid" color2="black"/>
              <v:stroke color="#3465a4" joinstyle="round" endcap="flat"/>
              <w10:wrap type="non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13E6" w14:textId="77777777" w:rsidR="00946A8D" w:rsidRDefault="00000000">
    <w:pPr>
      <w:pStyle w:val="Intestazione"/>
      <w:tabs>
        <w:tab w:val="left" w:pos="1985"/>
        <w:tab w:val="left" w:pos="5670"/>
      </w:tabs>
    </w:pPr>
    <w:r>
      <w:rPr>
        <w:noProof/>
      </w:rPr>
      <mc:AlternateContent>
        <mc:Choice Requires="wps">
          <w:drawing>
            <wp:anchor distT="0" distB="0" distL="0" distR="0" simplePos="0" relativeHeight="12" behindDoc="1" locked="0" layoutInCell="0" allowOverlap="1" wp14:anchorId="11CD9ECE" wp14:editId="76659808">
              <wp:simplePos x="0" y="0"/>
              <wp:positionH relativeFrom="page">
                <wp:posOffset>0</wp:posOffset>
              </wp:positionH>
              <wp:positionV relativeFrom="page">
                <wp:posOffset>0</wp:posOffset>
              </wp:positionV>
              <wp:extent cx="7556500" cy="10693400"/>
              <wp:effectExtent l="0" t="0" r="0" b="0"/>
              <wp:wrapNone/>
              <wp:docPr id="6" name="Rettangolo con angoli arrotondati 7"/>
              <wp:cNvGraphicFramePr/>
              <a:graphic xmlns:a="http://schemas.openxmlformats.org/drawingml/2006/main">
                <a:graphicData uri="http://schemas.microsoft.com/office/word/2010/wordprocessingShape">
                  <wps:wsp>
                    <wps:cNvSpPr/>
                    <wps:spPr>
                      <a:xfrm>
                        <a:off x="0" y="0"/>
                        <a:ext cx="7556400" cy="10693440"/>
                      </a:xfrm>
                      <a:prstGeom prst="roundRect">
                        <a:avLst>
                          <a:gd name="adj" fmla="val 20000"/>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oundrect id="shape_0" fillcolor="white" stroked="f" o:allowincell="f" style="position:absolute;margin-left:0pt;margin-top:0pt;width:594.95pt;height:841.95pt;mso-wrap-style:none;v-text-anchor:middle;mso-position-horizontal-relative:page;mso-position-vertical-relative:page" wp14:anchorId="11CD9ECE">
              <v:fill o:detectmouseclick="t" type="solid" color2="black"/>
              <v:stroke color="#3465a4" joinstyle="round" endcap="flat"/>
              <w10:wrap type="none"/>
            </v:roundrect>
          </w:pict>
        </mc:Fallback>
      </mc:AlternateContent>
    </w:r>
  </w:p>
  <w:p w14:paraId="3E843672" w14:textId="77777777" w:rsidR="00946A8D" w:rsidRDefault="00000000">
    <w:pPr>
      <w:pStyle w:val="Intestazione"/>
      <w:tabs>
        <w:tab w:val="left" w:pos="5670"/>
      </w:tabs>
    </w:pPr>
    <w:r>
      <w:rPr>
        <w:rStyle w:val="Nessuno"/>
      </w:rPr>
      <w:tab/>
    </w:r>
  </w:p>
  <w:p w14:paraId="71298FB9" w14:textId="77777777" w:rsidR="00946A8D" w:rsidRDefault="00946A8D">
    <w:pPr>
      <w:pStyle w:val="Intestazione"/>
      <w:tabs>
        <w:tab w:val="left" w:pos="5670"/>
      </w:tabs>
    </w:pPr>
  </w:p>
  <w:p w14:paraId="627BA404" w14:textId="77777777" w:rsidR="00946A8D" w:rsidRDefault="00000000">
    <w:pPr>
      <w:pStyle w:val="Intestazione"/>
      <w:tabs>
        <w:tab w:val="left" w:pos="5670"/>
      </w:tabs>
    </w:pPr>
    <w:r>
      <w:rPr>
        <w:noProof/>
      </w:rPr>
      <w:drawing>
        <wp:inline distT="0" distB="0" distL="0" distR="0" wp14:anchorId="32866D82" wp14:editId="6A23DEC7">
          <wp:extent cx="5220335" cy="1320800"/>
          <wp:effectExtent l="0" t="0" r="0" b="0"/>
          <wp:docPr id="7" name="Immagine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2" descr="image.png"/>
                  <pic:cNvPicPr>
                    <a:picLocks noChangeAspect="1" noChangeArrowheads="1"/>
                  </pic:cNvPicPr>
                </pic:nvPicPr>
                <pic:blipFill>
                  <a:blip r:embed="rId1"/>
                  <a:stretch>
                    <a:fillRect/>
                  </a:stretch>
                </pic:blipFill>
                <pic:spPr bwMode="auto">
                  <a:xfrm>
                    <a:off x="0" y="0"/>
                    <a:ext cx="5220335" cy="13208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8D"/>
    <w:rsid w:val="000A21A7"/>
    <w:rsid w:val="000E4CC6"/>
    <w:rsid w:val="0018008B"/>
    <w:rsid w:val="002816B2"/>
    <w:rsid w:val="002861E2"/>
    <w:rsid w:val="0033454B"/>
    <w:rsid w:val="00335905"/>
    <w:rsid w:val="004B7C26"/>
    <w:rsid w:val="00503F3B"/>
    <w:rsid w:val="005A252F"/>
    <w:rsid w:val="006C7E8E"/>
    <w:rsid w:val="00946A8D"/>
    <w:rsid w:val="00A92465"/>
    <w:rsid w:val="00C52E90"/>
    <w:rsid w:val="00D13E7C"/>
    <w:rsid w:val="00D219C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140A4"/>
  <w15:docId w15:val="{FCB341D3-F35E-4689-A8EF-DDFE5B11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65D3"/>
    <w:rPr>
      <w:rFonts w:cs="Arial Unicode MS"/>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E65D3"/>
    <w:rPr>
      <w:u w:val="single"/>
    </w:rPr>
  </w:style>
  <w:style w:type="character" w:customStyle="1" w:styleId="Nessuno">
    <w:name w:val="Nessuno"/>
    <w:qFormat/>
    <w:rsid w:val="000E65D3"/>
  </w:style>
  <w:style w:type="character" w:customStyle="1" w:styleId="Hyperlink0">
    <w:name w:val="Hyperlink.0"/>
    <w:basedOn w:val="Nessuno"/>
    <w:qFormat/>
    <w:rsid w:val="000E65D3"/>
    <w:rPr>
      <w:rFonts w:ascii="Arial" w:eastAsia="Arial" w:hAnsi="Arial" w:cs="Arial"/>
      <w:color w:val="0000FF"/>
      <w:sz w:val="16"/>
      <w:szCs w:val="16"/>
      <w:u w:val="single" w:color="0000FF"/>
      <w:lang w:val="it-IT"/>
    </w:rPr>
  </w:style>
  <w:style w:type="character" w:customStyle="1" w:styleId="TestofumettoCarattere">
    <w:name w:val="Testo fumetto Carattere"/>
    <w:basedOn w:val="Carpredefinitoparagrafo"/>
    <w:link w:val="Testofumetto"/>
    <w:uiPriority w:val="99"/>
    <w:semiHidden/>
    <w:qFormat/>
    <w:rsid w:val="00860349"/>
    <w:rPr>
      <w:rFonts w:ascii="Tahoma" w:hAnsi="Tahoma" w:cs="Tahoma"/>
      <w:color w:val="000000"/>
      <w:sz w:val="16"/>
      <w:szCs w:val="16"/>
      <w:u w:val="none" w:color="000000"/>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Intestazioneepidipagina">
    <w:name w:val="Intestazione e piè di pagina"/>
    <w:qFormat/>
    <w:rsid w:val="000E65D3"/>
    <w:pPr>
      <w:tabs>
        <w:tab w:val="right" w:pos="9020"/>
      </w:tabs>
    </w:pPr>
    <w:rPr>
      <w:rFonts w:ascii="Helvetica Neue" w:hAnsi="Helvetica Neue" w:cs="Arial Unicode MS"/>
      <w:color w:val="000000"/>
      <w:sz w:val="24"/>
      <w:szCs w:val="24"/>
    </w:rPr>
  </w:style>
  <w:style w:type="paragraph" w:customStyle="1" w:styleId="Intestazioneepidipaginauser">
    <w:name w:val="Intestazione e piè di pagina (user)"/>
    <w:basedOn w:val="Normale"/>
    <w:qFormat/>
  </w:style>
  <w:style w:type="paragraph" w:styleId="Pidipagina">
    <w:name w:val="footer"/>
    <w:rsid w:val="000E65D3"/>
    <w:rPr>
      <w:rFonts w:cs="Arial Unicode MS"/>
      <w:color w:val="000000"/>
      <w:u w:color="000000"/>
    </w:rPr>
  </w:style>
  <w:style w:type="paragraph" w:styleId="Intestazione">
    <w:name w:val="header"/>
    <w:rsid w:val="000E65D3"/>
    <w:rPr>
      <w:rFonts w:cs="Arial Unicode MS"/>
      <w:color w:val="000000"/>
      <w:u w:color="000000"/>
    </w:rPr>
  </w:style>
  <w:style w:type="paragraph" w:customStyle="1" w:styleId="Titolo1">
    <w:name w:val="Titolo1"/>
    <w:next w:val="Normale"/>
    <w:qFormat/>
    <w:rsid w:val="000E65D3"/>
    <w:pPr>
      <w:spacing w:before="240" w:after="60"/>
      <w:jc w:val="center"/>
    </w:pPr>
    <w:rPr>
      <w:rFonts w:ascii="Cambria" w:hAnsi="Cambria" w:cs="Arial Unicode MS"/>
      <w:b/>
      <w:bCs/>
      <w:color w:val="000000"/>
      <w:kern w:val="2"/>
      <w:sz w:val="32"/>
      <w:szCs w:val="32"/>
      <w:u w:color="000000"/>
    </w:rPr>
  </w:style>
  <w:style w:type="paragraph" w:customStyle="1" w:styleId="Stiletabella2">
    <w:name w:val="Stile tabella 2"/>
    <w:qFormat/>
    <w:rsid w:val="000E65D3"/>
    <w:rPr>
      <w:rFonts w:ascii="Helvetica Neue" w:eastAsia="Helvetica Neue" w:hAnsi="Helvetica Neue" w:cs="Helvetica Neue"/>
      <w:color w:val="000000"/>
    </w:rPr>
  </w:style>
  <w:style w:type="paragraph" w:styleId="Testofumetto">
    <w:name w:val="Balloon Text"/>
    <w:basedOn w:val="Normale"/>
    <w:link w:val="TestofumettoCarattere"/>
    <w:uiPriority w:val="99"/>
    <w:semiHidden/>
    <w:unhideWhenUsed/>
    <w:qFormat/>
    <w:rsid w:val="00860349"/>
    <w:rPr>
      <w:rFonts w:ascii="Tahoma" w:hAnsi="Tahoma" w:cs="Tahoma"/>
      <w:sz w:val="16"/>
      <w:szCs w:val="16"/>
    </w:rPr>
  </w:style>
  <w:style w:type="paragraph" w:styleId="NormaleWeb">
    <w:name w:val="Normal (Web)"/>
    <w:basedOn w:val="Normale"/>
    <w:uiPriority w:val="99"/>
    <w:semiHidden/>
    <w:unhideWhenUsed/>
    <w:qFormat/>
    <w:rsid w:val="007060BA"/>
    <w:rPr>
      <w:rFonts w:cs="Times New Roman"/>
      <w:sz w:val="24"/>
      <w:szCs w:val="24"/>
    </w:rPr>
  </w:style>
  <w:style w:type="numbering" w:customStyle="1" w:styleId="Nessunelencouser">
    <w:name w:val="Nessun elenco (user)"/>
    <w:uiPriority w:val="99"/>
    <w:semiHidden/>
    <w:unhideWhenUsed/>
    <w:qFormat/>
  </w:style>
  <w:style w:type="table" w:customStyle="1" w:styleId="TableNormal">
    <w:name w:val="Table Normal"/>
    <w:rsid w:val="000E65D3"/>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cciaa.aosta@ao.legalmail.camcom.it" TargetMode="External"/><Relationship Id="rId2" Type="http://schemas.openxmlformats.org/officeDocument/2006/relationships/image" Target="media/image50.png"/><Relationship Id="rId1" Type="http://schemas.openxmlformats.org/officeDocument/2006/relationships/image" Target="media/image5.png"/><Relationship Id="rId4" Type="http://schemas.openxmlformats.org/officeDocument/2006/relationships/hyperlink" Target="mailto:segreteria@ao.camcom.i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ciaa.aosta@ao.legalmail.camcom.it" TargetMode="External"/><Relationship Id="rId2" Type="http://schemas.openxmlformats.org/officeDocument/2006/relationships/image" Target="media/image50.png"/><Relationship Id="rId1" Type="http://schemas.openxmlformats.org/officeDocument/2006/relationships/image" Target="media/image5.png"/><Relationship Id="rId4" Type="http://schemas.openxmlformats.org/officeDocument/2006/relationships/hyperlink" Target="mailto:segreteria@ao.camcom.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6B82E-A6FB-4AB9-86E6-42C1469C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Perosillo</dc:creator>
  <dc:description/>
  <cp:lastModifiedBy>Fabrizio Perosillo</cp:lastModifiedBy>
  <cp:revision>2</cp:revision>
  <cp:lastPrinted>2026-01-28T09:45:00Z</cp:lastPrinted>
  <dcterms:created xsi:type="dcterms:W3CDTF">2026-08-12T08:42:00Z</dcterms:created>
  <dcterms:modified xsi:type="dcterms:W3CDTF">2026-08-12T08:42:00Z</dcterms:modified>
  <dc:language>it-IT</dc:language>
</cp:coreProperties>
</file>