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olo1"/>
        <w:rPr>
          <w:rStyle w:val="Nessuno A"/>
        </w:rPr>
      </w:pPr>
      <w:r>
        <w:rPr>
          <w:rStyle w:val="Nessuno"/>
          <w:outline w:val="0"/>
          <w:color w:val="ff0000"/>
          <w:sz w:val="48"/>
          <w:szCs w:val="48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>COMUNICATO STAMPA</w:t>
      </w:r>
    </w:p>
    <w:p>
      <w:pPr>
        <w:pStyle w:val="Titolo1"/>
        <w:rPr>
          <w:rStyle w:val="Nessuno"/>
          <w:rFonts w:ascii="Arial" w:cs="Arial" w:hAnsi="Arial" w:eastAsia="Arial"/>
          <w:b w:val="1"/>
          <w:bCs w:val="1"/>
          <w:sz w:val="36"/>
          <w:szCs w:val="36"/>
        </w:rPr>
      </w:pPr>
      <w:r>
        <w:rPr>
          <w:rStyle w:val="Nessuno"/>
          <w:sz w:val="40"/>
          <w:szCs w:val="40"/>
          <w:rtl w:val="0"/>
          <w:lang w:val="it-IT"/>
        </w:rPr>
        <w:t>Innovazione ed efficienza energetica: via al nuovo bando voucher della Chambre Vald</w:t>
      </w:r>
      <w:r>
        <w:rPr>
          <w:rStyle w:val="Nessuno"/>
          <w:sz w:val="40"/>
          <w:szCs w:val="40"/>
          <w:rtl w:val="0"/>
          <w:lang w:val="it-IT"/>
        </w:rPr>
        <w:t>ô</w:t>
      </w:r>
      <w:r>
        <w:rPr>
          <w:rStyle w:val="Nessuno"/>
          <w:sz w:val="40"/>
          <w:szCs w:val="40"/>
          <w:rtl w:val="0"/>
          <w:lang w:val="it-IT"/>
        </w:rPr>
        <w:t>taine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2"/>
        </w:tabs>
        <w:suppressAutoHyphens w:val="1"/>
        <w:spacing w:before="0" w:after="240" w:line="240" w:lineRule="auto"/>
        <w:jc w:val="both"/>
        <w:rPr>
          <w:rStyle w:val="Nessuno"/>
          <w:rFonts w:ascii="Arial" w:cs="Arial" w:hAnsi="Arial" w:eastAsia="Arial"/>
        </w:rPr>
      </w:pPr>
      <w:r>
        <w:rPr>
          <w:rStyle w:val="Nessuno"/>
          <w:rFonts w:ascii="Arial" w:cs="Arial" w:hAnsi="Arial" w:eastAsia="Arial"/>
          <w:sz w:val="36"/>
          <w:szCs w:val="36"/>
          <w:lang w:val="fr-FR"/>
        </w:rPr>
        <w:br w:type="textWrapping"/>
      </w:r>
      <w:r>
        <w:rPr>
          <w:rStyle w:val="Nessuno"/>
          <w:rFonts w:ascii="Arial" w:hAnsi="Arial"/>
          <w:rtl w:val="0"/>
          <w:lang w:val="fr-FR"/>
        </w:rPr>
        <w:t xml:space="preserve">Le micro, piccole e medie imprese valdostane possono da oggi iniziare a predisporre la domanda per accedere ai contributi previsti dal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Bando Voucher Doppia Transizione</w:t>
      </w:r>
      <w:r>
        <w:rPr>
          <w:rStyle w:val="Nessuno"/>
          <w:rFonts w:ascii="Arial" w:hAnsi="Arial"/>
          <w:rtl w:val="0"/>
          <w:lang w:val="fr-FR"/>
        </w:rPr>
        <w:t xml:space="preserve"> della Chambre Vald</w:t>
      </w:r>
      <w:r>
        <w:rPr>
          <w:rStyle w:val="Nessuno"/>
          <w:rFonts w:ascii="Arial" w:hAnsi="Arial" w:hint="default"/>
          <w:rtl w:val="0"/>
          <w:lang w:val="fr-FR"/>
        </w:rPr>
        <w:t>ô</w:t>
      </w:r>
      <w:r>
        <w:rPr>
          <w:rStyle w:val="Nessuno"/>
          <w:rFonts w:ascii="Arial" w:hAnsi="Arial"/>
          <w:rtl w:val="0"/>
          <w:lang w:val="fr-FR"/>
        </w:rPr>
        <w:t xml:space="preserve">taine. L'iniziativa mette a disposizione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74.000 euro</w:t>
      </w:r>
      <w:r>
        <w:rPr>
          <w:rStyle w:val="Nessuno"/>
          <w:rFonts w:ascii="Arial" w:hAnsi="Arial"/>
          <w:rtl w:val="0"/>
          <w:lang w:val="fr-FR"/>
        </w:rPr>
        <w:t xml:space="preserve"> per sostenere investimenti in innovazione</w:t>
      </w:r>
      <w:r>
        <w:rPr>
          <w:rStyle w:val="Nessuno"/>
          <w:rFonts w:ascii="Arial" w:hAnsi="Arial"/>
          <w:rtl w:val="0"/>
          <w:lang w:val="it-IT"/>
        </w:rPr>
        <w:t xml:space="preserve"> e</w:t>
      </w:r>
      <w:r>
        <w:rPr>
          <w:rStyle w:val="Nessuno"/>
          <w:rFonts w:ascii="Arial" w:hAnsi="Arial"/>
          <w:rtl w:val="0"/>
          <w:lang w:val="fr-FR"/>
        </w:rPr>
        <w:t xml:space="preserve"> digitalizzazione </w:t>
      </w:r>
      <w:r>
        <w:rPr>
          <w:rStyle w:val="Nessuno"/>
          <w:rFonts w:ascii="Arial" w:hAnsi="Arial"/>
          <w:rtl w:val="0"/>
          <w:lang w:val="it-IT"/>
        </w:rPr>
        <w:t>per l</w:t>
      </w:r>
      <w:r>
        <w:rPr>
          <w:rStyle w:val="Nessuno"/>
          <w:rFonts w:ascii="Arial" w:hAnsi="Arial" w:hint="default"/>
          <w:rtl w:val="0"/>
          <w:lang w:val="it-IT"/>
        </w:rPr>
        <w:t>’</w:t>
      </w:r>
      <w:r>
        <w:rPr>
          <w:rStyle w:val="Nessuno"/>
          <w:rFonts w:ascii="Arial" w:hAnsi="Arial"/>
          <w:rtl w:val="0"/>
          <w:lang w:val="fr-FR"/>
        </w:rPr>
        <w:t xml:space="preserve">efficientamento energetico, attraverso voucher fino a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5.000 euro</w:t>
      </w:r>
      <w:r>
        <w:rPr>
          <w:rStyle w:val="Nessuno"/>
          <w:rFonts w:ascii="Arial" w:hAnsi="Arial"/>
          <w:rtl w:val="0"/>
          <w:lang w:val="fr-FR"/>
        </w:rPr>
        <w:t xml:space="preserve"> per impresa.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2"/>
        </w:tabs>
        <w:suppressAutoHyphens w:val="1"/>
        <w:spacing w:before="0" w:after="240" w:line="240" w:lineRule="auto"/>
        <w:jc w:val="both"/>
        <w:rPr>
          <w:rStyle w:val="Nessuno"/>
          <w:rFonts w:ascii="Arial" w:cs="Arial" w:hAnsi="Arial" w:eastAsia="Arial"/>
        </w:rPr>
      </w:pPr>
      <w:r>
        <w:rPr>
          <w:rStyle w:val="Nessuno"/>
          <w:rFonts w:ascii="Arial" w:hAnsi="Arial"/>
          <w:rtl w:val="0"/>
          <w:lang w:val="fr-FR"/>
        </w:rPr>
        <w:t xml:space="preserve">Dalle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ore 10.00 di oggi</w:t>
      </w:r>
      <w:r>
        <w:rPr>
          <w:rStyle w:val="Nessuno"/>
          <w:rFonts w:ascii="Arial" w:hAnsi="Arial" w:hint="default"/>
          <w:rtl w:val="0"/>
          <w:lang w:val="fr-FR"/>
        </w:rPr>
        <w:t xml:space="preserve"> è </w:t>
      </w:r>
      <w:r>
        <w:rPr>
          <w:rStyle w:val="Nessuno"/>
          <w:rFonts w:ascii="Arial" w:hAnsi="Arial"/>
          <w:rtl w:val="0"/>
          <w:lang w:val="fr-FR"/>
        </w:rPr>
        <w:t xml:space="preserve">infatti possibile accedere alla piattaforma telematica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ReStart</w:t>
      </w:r>
      <w:r>
        <w:rPr>
          <w:rStyle w:val="Nessuno"/>
          <w:rFonts w:ascii="Arial" w:hAnsi="Arial"/>
          <w:rtl w:val="0"/>
          <w:lang w:val="fr-FR"/>
        </w:rPr>
        <w:t xml:space="preserve"> per compilare la domanda e caricare tutta la documentazione necessaria. Si tratta di una fase preliminare che consentir</w:t>
      </w:r>
      <w:r>
        <w:rPr>
          <w:rStyle w:val="Nessuno"/>
          <w:rFonts w:ascii="Arial" w:hAnsi="Arial" w:hint="default"/>
          <w:rtl w:val="0"/>
          <w:lang w:val="fr-FR"/>
        </w:rPr>
        <w:t xml:space="preserve">à </w:t>
      </w:r>
      <w:r>
        <w:rPr>
          <w:rStyle w:val="Nessuno"/>
          <w:rFonts w:ascii="Arial" w:hAnsi="Arial"/>
          <w:rtl w:val="0"/>
          <w:lang w:val="fr-FR"/>
        </w:rPr>
        <w:t xml:space="preserve">alle imprese di predisporre con anticipo la pratica e arrivare preparate all'apertura dello sportello per la presentazione delle richieste di contributo, prevista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dalle ore 13</w:t>
      </w:r>
      <w:r>
        <w:rPr>
          <w:rStyle w:val="Nessuno"/>
          <w:rFonts w:ascii="Arial" w:hAnsi="Arial"/>
          <w:b w:val="1"/>
          <w:bCs w:val="1"/>
          <w:rtl w:val="0"/>
          <w:lang w:val="it-IT"/>
        </w:rPr>
        <w:t>.00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 xml:space="preserve"> del 14 settembre alle ore 16</w:t>
      </w:r>
      <w:r>
        <w:rPr>
          <w:rStyle w:val="Nessuno"/>
          <w:rFonts w:ascii="Arial" w:hAnsi="Arial"/>
          <w:b w:val="1"/>
          <w:bCs w:val="1"/>
          <w:rtl w:val="0"/>
          <w:lang w:val="it-IT"/>
        </w:rPr>
        <w:t>.00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 xml:space="preserve"> del 30 settembre 2026</w:t>
      </w:r>
      <w:r>
        <w:rPr>
          <w:rStyle w:val="Nessuno"/>
          <w:rFonts w:ascii="Arial" w:hAnsi="Arial"/>
          <w:rtl w:val="0"/>
          <w:lang w:val="fr-FR"/>
        </w:rPr>
        <w:t>. Le domande saranno valutate con procedura a sportello e, in caso di richieste superiori alle risorse disponibili, far</w:t>
      </w:r>
      <w:r>
        <w:rPr>
          <w:rStyle w:val="Nessuno"/>
          <w:rFonts w:ascii="Arial" w:hAnsi="Arial" w:hint="default"/>
          <w:rtl w:val="0"/>
          <w:lang w:val="fr-FR"/>
        </w:rPr>
        <w:t xml:space="preserve">à </w:t>
      </w:r>
      <w:r>
        <w:rPr>
          <w:rStyle w:val="Nessuno"/>
          <w:rFonts w:ascii="Arial" w:hAnsi="Arial"/>
          <w:rtl w:val="0"/>
          <w:lang w:val="fr-FR"/>
        </w:rPr>
        <w:t>fede esclusivamente l'ordine cronologico di invio.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2"/>
        </w:tabs>
        <w:suppressAutoHyphens w:val="1"/>
        <w:spacing w:before="0" w:after="240" w:line="240" w:lineRule="auto"/>
        <w:jc w:val="both"/>
        <w:rPr>
          <w:rStyle w:val="Nessuno"/>
          <w:rFonts w:ascii="Arial" w:cs="Arial" w:hAnsi="Arial" w:eastAsia="Arial"/>
        </w:rPr>
      </w:pPr>
      <w:r>
        <w:rPr>
          <w:rStyle w:val="Nessuno"/>
          <w:rFonts w:ascii="Arial" w:hAnsi="Arial"/>
          <w:rtl w:val="0"/>
          <w:lang w:val="fr-FR"/>
        </w:rPr>
        <w:t xml:space="preserve">Promossa dal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Punto Impresa Digitale (PID)</w:t>
      </w:r>
      <w:r>
        <w:rPr>
          <w:rStyle w:val="Nessuno"/>
          <w:rFonts w:ascii="Arial" w:hAnsi="Arial"/>
          <w:rtl w:val="0"/>
          <w:lang w:val="fr-FR"/>
        </w:rPr>
        <w:t xml:space="preserve"> della Chambre Vald</w:t>
      </w:r>
      <w:r>
        <w:rPr>
          <w:rStyle w:val="Nessuno"/>
          <w:rFonts w:ascii="Arial" w:hAnsi="Arial" w:hint="default"/>
          <w:rtl w:val="0"/>
          <w:lang w:val="fr-FR"/>
        </w:rPr>
        <w:t>ô</w:t>
      </w:r>
      <w:r>
        <w:rPr>
          <w:rStyle w:val="Nessuno"/>
          <w:rFonts w:ascii="Arial" w:hAnsi="Arial"/>
          <w:rtl w:val="0"/>
          <w:lang w:val="fr-FR"/>
        </w:rPr>
        <w:t xml:space="preserve">taine nell'ambito del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Piano Nazionale Transizione 5.0</w:t>
      </w:r>
      <w:r>
        <w:rPr>
          <w:rStyle w:val="Nessuno"/>
          <w:rFonts w:ascii="Arial" w:hAnsi="Arial"/>
          <w:rtl w:val="0"/>
          <w:lang w:val="fr-FR"/>
        </w:rPr>
        <w:t>, la misura nasce per accompagnare il sistema imprenditoriale locale nei processi di trasformazione digitale ed energetica, sostenendo investimenti capaci di migliorare la competitivit</w:t>
      </w:r>
      <w:r>
        <w:rPr>
          <w:rStyle w:val="Nessuno"/>
          <w:rFonts w:ascii="Arial" w:hAnsi="Arial" w:hint="default"/>
          <w:rtl w:val="0"/>
          <w:lang w:val="fr-FR"/>
        </w:rPr>
        <w:t xml:space="preserve">à </w:t>
      </w:r>
      <w:r>
        <w:rPr>
          <w:rStyle w:val="Nessuno"/>
          <w:rFonts w:ascii="Arial" w:hAnsi="Arial"/>
          <w:rtl w:val="0"/>
          <w:lang w:val="fr-FR"/>
        </w:rPr>
        <w:t>delle imprese e di favorire un utilizzo pi</w:t>
      </w:r>
      <w:r>
        <w:rPr>
          <w:rStyle w:val="Nessuno"/>
          <w:rFonts w:ascii="Arial" w:hAnsi="Arial" w:hint="default"/>
          <w:rtl w:val="0"/>
          <w:lang w:val="fr-FR"/>
        </w:rPr>
        <w:t xml:space="preserve">ù </w:t>
      </w:r>
      <w:r>
        <w:rPr>
          <w:rStyle w:val="Nessuno"/>
          <w:rFonts w:ascii="Arial" w:hAnsi="Arial"/>
          <w:rtl w:val="0"/>
          <w:lang w:val="fr-FR"/>
        </w:rPr>
        <w:t xml:space="preserve">efficiente delle risorse. L'obiettivo </w:t>
      </w:r>
      <w:r>
        <w:rPr>
          <w:rStyle w:val="Nessuno"/>
          <w:rFonts w:ascii="Arial" w:hAnsi="Arial" w:hint="default"/>
          <w:rtl w:val="0"/>
          <w:lang w:val="fr-FR"/>
        </w:rPr>
        <w:t xml:space="preserve">è </w:t>
      </w:r>
      <w:r>
        <w:rPr>
          <w:rStyle w:val="Nessuno"/>
          <w:rFonts w:ascii="Arial" w:hAnsi="Arial"/>
          <w:rtl w:val="0"/>
          <w:lang w:val="fr-FR"/>
        </w:rPr>
        <w:t xml:space="preserve">incentivare l'adozione di tecnologie innovative, rafforzare le competenze aziendali e promuovere modelli di sviluppo </w:t>
      </w:r>
      <w:r>
        <w:rPr>
          <w:rStyle w:val="Nessuno"/>
          <w:rFonts w:ascii="Arial" w:hAnsi="Arial"/>
          <w:rtl w:val="0"/>
          <w:lang w:val="it-IT"/>
        </w:rPr>
        <w:t>volti all</w:t>
      </w:r>
      <w:r>
        <w:rPr>
          <w:rStyle w:val="Nessuno"/>
          <w:rFonts w:ascii="Arial" w:hAnsi="Arial" w:hint="default"/>
          <w:rtl w:val="0"/>
          <w:lang w:val="it-IT"/>
        </w:rPr>
        <w:t>’</w:t>
      </w:r>
      <w:r>
        <w:rPr>
          <w:rStyle w:val="Nessuno"/>
          <w:rFonts w:ascii="Arial" w:hAnsi="Arial"/>
          <w:rtl w:val="0"/>
          <w:lang w:val="it-IT"/>
        </w:rPr>
        <w:t>efficientamento energetico</w:t>
      </w:r>
      <w:r>
        <w:rPr>
          <w:rStyle w:val="Nessuno"/>
          <w:rFonts w:ascii="Arial" w:hAnsi="Arial"/>
          <w:rtl w:val="0"/>
          <w:lang w:val="fr-FR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2"/>
        </w:tabs>
        <w:suppressAutoHyphens w:val="1"/>
        <w:spacing w:before="0" w:after="240" w:line="240" w:lineRule="auto"/>
        <w:jc w:val="both"/>
        <w:rPr>
          <w:rStyle w:val="Nessuno"/>
          <w:rFonts w:ascii="Arial" w:cs="Arial" w:hAnsi="Arial" w:eastAsia="Arial"/>
        </w:rPr>
      </w:pPr>
      <w:r>
        <w:rPr>
          <w:rStyle w:val="Nessuno"/>
          <w:rFonts w:ascii="Arial" w:hAnsi="Arial"/>
          <w:rtl w:val="0"/>
          <w:lang w:val="fr-FR"/>
        </w:rPr>
        <w:t xml:space="preserve">Il bando prevede contributi a fondo perduto fino a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5.000 euro per impresa</w:t>
      </w:r>
      <w:r>
        <w:rPr>
          <w:rStyle w:val="Nessuno"/>
          <w:rFonts w:ascii="Arial" w:hAnsi="Arial"/>
          <w:rtl w:val="0"/>
          <w:lang w:val="fr-FR"/>
        </w:rPr>
        <w:t>, nella misura massima dell'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80% delle spese ammissibili</w:t>
      </w:r>
      <w:r>
        <w:rPr>
          <w:rStyle w:val="Nessuno"/>
          <w:rFonts w:ascii="Arial" w:hAnsi="Arial"/>
          <w:rtl w:val="0"/>
          <w:lang w:val="fr-FR"/>
        </w:rPr>
        <w:t xml:space="preserve">, a fronte di un investimento minimo di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2.500 euro</w:t>
      </w:r>
      <w:r>
        <w:rPr>
          <w:rStyle w:val="Nessuno"/>
          <w:rFonts w:ascii="Arial" w:hAnsi="Arial"/>
          <w:rtl w:val="0"/>
          <w:lang w:val="fr-FR"/>
        </w:rPr>
        <w:t xml:space="preserve">. Alle imprese in possesso del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rating di legalit</w:t>
      </w:r>
      <w:r>
        <w:rPr>
          <w:rStyle w:val="Nessuno"/>
          <w:rFonts w:ascii="Arial" w:hAnsi="Arial" w:hint="default"/>
          <w:b w:val="1"/>
          <w:bCs w:val="1"/>
          <w:rtl w:val="0"/>
          <w:lang w:val="fr-FR"/>
        </w:rPr>
        <w:t>à</w:t>
      </w:r>
      <w:r>
        <w:rPr>
          <w:rStyle w:val="Nessuno"/>
          <w:rFonts w:ascii="Arial" w:hAnsi="Arial"/>
          <w:rtl w:val="0"/>
          <w:lang w:val="fr-FR"/>
        </w:rPr>
        <w:t xml:space="preserve"> o della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certificazione della parit</w:t>
      </w:r>
      <w:r>
        <w:rPr>
          <w:rStyle w:val="Nessuno"/>
          <w:rFonts w:ascii="Arial" w:hAnsi="Arial" w:hint="default"/>
          <w:b w:val="1"/>
          <w:bCs w:val="1"/>
          <w:rtl w:val="0"/>
          <w:lang w:val="fr-FR"/>
        </w:rPr>
        <w:t xml:space="preserve">à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di genere</w:t>
      </w:r>
      <w:r>
        <w:rPr>
          <w:rStyle w:val="Nessuno"/>
          <w:rFonts w:ascii="Arial" w:hAnsi="Arial" w:hint="default"/>
          <w:rtl w:val="0"/>
          <w:lang w:val="fr-FR"/>
        </w:rPr>
        <w:t xml:space="preserve"> è </w:t>
      </w:r>
      <w:r>
        <w:rPr>
          <w:rStyle w:val="Nessuno"/>
          <w:rFonts w:ascii="Arial" w:hAnsi="Arial"/>
          <w:rtl w:val="0"/>
          <w:lang w:val="fr-FR"/>
        </w:rPr>
        <w:t>inoltre riconosciuta una premialit</w:t>
      </w:r>
      <w:r>
        <w:rPr>
          <w:rStyle w:val="Nessuno"/>
          <w:rFonts w:ascii="Arial" w:hAnsi="Arial" w:hint="default"/>
          <w:rtl w:val="0"/>
          <w:lang w:val="fr-FR"/>
        </w:rPr>
        <w:t xml:space="preserve">à </w:t>
      </w:r>
      <w:r>
        <w:rPr>
          <w:rStyle w:val="Nessuno"/>
          <w:rFonts w:ascii="Arial" w:hAnsi="Arial"/>
          <w:rtl w:val="0"/>
          <w:lang w:val="fr-FR"/>
        </w:rPr>
        <w:t xml:space="preserve">di </w:t>
      </w:r>
      <w:r>
        <w:rPr>
          <w:rStyle w:val="Nessuno"/>
          <w:rFonts w:ascii="Arial" w:hAnsi="Arial"/>
          <w:b w:val="1"/>
          <w:bCs w:val="1"/>
          <w:rtl w:val="0"/>
          <w:lang w:val="fr-FR"/>
        </w:rPr>
        <w:t>250 euro</w:t>
      </w:r>
      <w:r>
        <w:rPr>
          <w:rStyle w:val="Nessuno"/>
          <w:rFonts w:ascii="Arial" w:hAnsi="Arial"/>
          <w:rtl w:val="0"/>
          <w:lang w:val="fr-FR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2"/>
        </w:tabs>
        <w:suppressAutoHyphens w:val="1"/>
        <w:spacing w:before="0" w:after="240" w:line="240" w:lineRule="auto"/>
        <w:jc w:val="both"/>
        <w:rPr>
          <w:rStyle w:val="Nessuno"/>
          <w:rFonts w:ascii="Arial" w:cs="Arial" w:hAnsi="Arial" w:eastAsia="Arial"/>
        </w:rPr>
      </w:pPr>
      <w:r>
        <w:rPr>
          <w:rStyle w:val="Nessuno"/>
          <w:rFonts w:ascii="Arial" w:hAnsi="Arial"/>
          <w:rtl w:val="0"/>
          <w:lang w:val="fr-FR"/>
        </w:rPr>
        <w:t>Le agevolazioni potranno finanziare consulenze specialistiche, audit energetici, sistemi di gestione dell'energia, piani di efficientamento, tecnologie digitali e applicazioni di intelligenza artificiale per il monitoraggio e l'ottimizzazione dei consumi, studi di fattibilit</w:t>
      </w:r>
      <w:r>
        <w:rPr>
          <w:rStyle w:val="Nessuno"/>
          <w:rFonts w:ascii="Arial" w:hAnsi="Arial" w:hint="default"/>
          <w:rtl w:val="0"/>
          <w:lang w:val="fr-FR"/>
        </w:rPr>
        <w:t xml:space="preserve">à </w:t>
      </w:r>
      <w:r>
        <w:rPr>
          <w:rStyle w:val="Nessuno"/>
          <w:rFonts w:ascii="Arial" w:hAnsi="Arial"/>
          <w:rtl w:val="0"/>
          <w:lang w:val="fr-FR"/>
        </w:rPr>
        <w:t>per Comunit</w:t>
      </w:r>
      <w:r>
        <w:rPr>
          <w:rStyle w:val="Nessuno"/>
          <w:rFonts w:ascii="Arial" w:hAnsi="Arial" w:hint="default"/>
          <w:rtl w:val="0"/>
          <w:lang w:val="fr-FR"/>
        </w:rPr>
        <w:t xml:space="preserve">à </w:t>
      </w:r>
      <w:r>
        <w:rPr>
          <w:rStyle w:val="Nessuno"/>
          <w:rFonts w:ascii="Arial" w:hAnsi="Arial"/>
          <w:rtl w:val="0"/>
          <w:lang w:val="fr-FR"/>
        </w:rPr>
        <w:t>Energetiche Rinnovabili (CER), percorsi di formazione specialistica e l'acquisto di beni e attrezzature strettamente funzionali al miglioramento dell'efficienza energetica aziendale.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2"/>
        </w:tabs>
        <w:suppressAutoHyphens w:val="1"/>
        <w:spacing w:before="0" w:after="240" w:line="240" w:lineRule="auto"/>
        <w:jc w:val="both"/>
        <w:rPr>
          <w:rStyle w:val="Nessuno"/>
          <w:rFonts w:ascii="Arial" w:cs="Arial" w:hAnsi="Arial" w:eastAsia="Arial"/>
        </w:rPr>
      </w:pPr>
      <w:r>
        <w:rPr>
          <w:rStyle w:val="Nessuno"/>
          <w:rFonts w:ascii="Arial" w:hAnsi="Arial" w:hint="default"/>
          <w:rtl w:val="0"/>
          <w:lang w:val="it-IT"/>
        </w:rPr>
        <w:t>“</w:t>
      </w:r>
      <w:r>
        <w:rPr>
          <w:rStyle w:val="Nessuno"/>
          <w:rFonts w:ascii="Arial" w:hAnsi="Arial"/>
          <w:i w:val="1"/>
          <w:iCs w:val="1"/>
          <w:rtl w:val="0"/>
          <w:lang w:val="fr-FR"/>
        </w:rPr>
        <w:t>La competitivit</w:t>
      </w:r>
      <w:r>
        <w:rPr>
          <w:rStyle w:val="Nessuno"/>
          <w:rFonts w:ascii="Arial" w:hAnsi="Arial" w:hint="default"/>
          <w:i w:val="1"/>
          <w:iCs w:val="1"/>
          <w:rtl w:val="0"/>
          <w:lang w:val="fr-FR"/>
        </w:rPr>
        <w:t xml:space="preserve">à </w:t>
      </w:r>
      <w:r>
        <w:rPr>
          <w:rStyle w:val="Nessuno"/>
          <w:rFonts w:ascii="Arial" w:hAnsi="Arial"/>
          <w:i w:val="1"/>
          <w:iCs w:val="1"/>
          <w:rtl w:val="0"/>
          <w:lang w:val="fr-FR"/>
        </w:rPr>
        <w:t>delle imprese passa oggi dalla capacit</w:t>
      </w:r>
      <w:r>
        <w:rPr>
          <w:rStyle w:val="Nessuno"/>
          <w:rFonts w:ascii="Arial" w:hAnsi="Arial" w:hint="default"/>
          <w:i w:val="1"/>
          <w:iCs w:val="1"/>
          <w:rtl w:val="0"/>
          <w:lang w:val="fr-FR"/>
        </w:rPr>
        <w:t xml:space="preserve">à </w:t>
      </w:r>
      <w:r>
        <w:rPr>
          <w:rStyle w:val="Nessuno"/>
          <w:rFonts w:ascii="Arial" w:hAnsi="Arial"/>
          <w:i w:val="1"/>
          <w:iCs w:val="1"/>
          <w:rtl w:val="0"/>
          <w:lang w:val="fr-FR"/>
        </w:rPr>
        <w:t>di innovare, di investire in tecnologie e di utilizzare in modo sempre pi</w:t>
      </w:r>
      <w:r>
        <w:rPr>
          <w:rStyle w:val="Nessuno"/>
          <w:rFonts w:ascii="Arial" w:hAnsi="Arial" w:hint="default"/>
          <w:i w:val="1"/>
          <w:iCs w:val="1"/>
          <w:rtl w:val="0"/>
          <w:lang w:val="fr-FR"/>
        </w:rPr>
        <w:t xml:space="preserve">ù </w:t>
      </w:r>
      <w:r>
        <w:rPr>
          <w:rStyle w:val="Nessuno"/>
          <w:rFonts w:ascii="Arial" w:hAnsi="Arial"/>
          <w:i w:val="1"/>
          <w:iCs w:val="1"/>
          <w:rtl w:val="0"/>
          <w:lang w:val="fr-FR"/>
        </w:rPr>
        <w:t>efficiente le risorse disponibili. Con questo bando vogliamo accompagnare le aziende valdostane in un percorso concreto di crescita, mettendo a disposizione strumenti che favoriscano investimenti, sostenibilit</w:t>
      </w:r>
      <w:r>
        <w:rPr>
          <w:rStyle w:val="Nessuno"/>
          <w:rFonts w:ascii="Arial" w:hAnsi="Arial" w:hint="default"/>
          <w:i w:val="1"/>
          <w:iCs w:val="1"/>
          <w:rtl w:val="0"/>
          <w:lang w:val="fr-FR"/>
        </w:rPr>
        <w:t xml:space="preserve">à </w:t>
      </w:r>
      <w:r>
        <w:rPr>
          <w:rStyle w:val="Nessuno"/>
          <w:rFonts w:ascii="Arial" w:hAnsi="Arial"/>
          <w:i w:val="1"/>
          <w:iCs w:val="1"/>
          <w:rtl w:val="0"/>
          <w:lang w:val="fr-FR"/>
        </w:rPr>
        <w:t>e sviluppo. La transizione digitale ed energetica rappresenta una sfida, ma anche una straordinaria opportunit</w:t>
      </w:r>
      <w:r>
        <w:rPr>
          <w:rStyle w:val="Nessuno"/>
          <w:rFonts w:ascii="Arial" w:hAnsi="Arial" w:hint="default"/>
          <w:i w:val="1"/>
          <w:iCs w:val="1"/>
          <w:rtl w:val="0"/>
          <w:lang w:val="fr-FR"/>
        </w:rPr>
        <w:t xml:space="preserve">à </w:t>
      </w:r>
      <w:r>
        <w:rPr>
          <w:rStyle w:val="Nessuno"/>
          <w:rFonts w:ascii="Arial" w:hAnsi="Arial"/>
          <w:i w:val="1"/>
          <w:iCs w:val="1"/>
          <w:rtl w:val="0"/>
          <w:lang w:val="fr-FR"/>
        </w:rPr>
        <w:t>per rafforzare il nostro sistema economico</w:t>
      </w:r>
      <w:r>
        <w:rPr>
          <w:rStyle w:val="Nessuno"/>
          <w:rFonts w:ascii="Arial" w:hAnsi="Arial" w:hint="default"/>
          <w:rtl w:val="0"/>
          <w:lang w:val="it-IT"/>
        </w:rPr>
        <w:t>”</w:t>
      </w:r>
      <w:r>
        <w:rPr>
          <w:rStyle w:val="Nessuno"/>
          <w:rFonts w:ascii="Arial" w:hAnsi="Arial"/>
          <w:rtl w:val="0"/>
          <w:lang w:val="fr-FR"/>
        </w:rPr>
        <w:t>, sottolinea il Presidente della Chambre Vald</w:t>
      </w:r>
      <w:r>
        <w:rPr>
          <w:rStyle w:val="Nessuno"/>
          <w:rFonts w:ascii="Arial" w:hAnsi="Arial" w:hint="default"/>
          <w:rtl w:val="0"/>
          <w:lang w:val="fr-FR"/>
        </w:rPr>
        <w:t>ô</w:t>
      </w:r>
      <w:r>
        <w:rPr>
          <w:rStyle w:val="Nessuno"/>
          <w:rFonts w:ascii="Arial" w:hAnsi="Arial"/>
          <w:rtl w:val="0"/>
          <w:lang w:val="fr-FR"/>
        </w:rPr>
        <w:t>taine, Roberto Sapia.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2"/>
        </w:tabs>
        <w:suppressAutoHyphens w:val="1"/>
        <w:spacing w:before="0" w:after="240" w:line="240" w:lineRule="auto"/>
        <w:jc w:val="both"/>
        <w:rPr>
          <w:rStyle w:val="Nessuno"/>
          <w:rFonts w:ascii="Arial" w:cs="Arial" w:hAnsi="Arial" w:eastAsia="Arial"/>
        </w:rPr>
      </w:pPr>
      <w:r>
        <w:rPr>
          <w:rStyle w:val="Nessuno"/>
          <w:rFonts w:ascii="Arial" w:hAnsi="Arial"/>
          <w:rtl w:val="0"/>
          <w:lang w:val="fr-FR"/>
        </w:rPr>
        <w:t>La Chambre invita le imprese interessate a utilizzare queste settimane per predisporre tutta la documentazione richiesta e completare il caricamento degli allegati, cos</w:t>
      </w:r>
      <w:r>
        <w:rPr>
          <w:rStyle w:val="Nessuno"/>
          <w:rFonts w:ascii="Arial" w:hAnsi="Arial" w:hint="default"/>
          <w:rtl w:val="0"/>
          <w:lang w:val="fr-FR"/>
        </w:rPr>
        <w:t xml:space="preserve">ì </w:t>
      </w:r>
      <w:r>
        <w:rPr>
          <w:rStyle w:val="Nessuno"/>
          <w:rFonts w:ascii="Arial" w:hAnsi="Arial"/>
          <w:rtl w:val="0"/>
          <w:lang w:val="fr-FR"/>
        </w:rPr>
        <w:t>da poter trasmettere la domanda fin dall'apertura dello sportello.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2"/>
        </w:tabs>
        <w:suppressAutoHyphens w:val="1"/>
        <w:spacing w:before="0" w:after="240" w:line="240" w:lineRule="auto"/>
        <w:jc w:val="both"/>
        <w:rPr>
          <w:rStyle w:val="Nessuno"/>
          <w:rFonts w:ascii="Arial" w:cs="Arial" w:hAnsi="Arial" w:eastAsia="Arial"/>
        </w:rPr>
      </w:pPr>
      <w:r>
        <w:rPr>
          <w:rStyle w:val="Nessuno"/>
          <w:rFonts w:ascii="Arial" w:hAnsi="Arial"/>
          <w:rtl w:val="0"/>
          <w:lang w:val="fr-FR"/>
        </w:rPr>
        <w:t>Il testo completo del bando, la modulistica e tutte le informazioni sulle modalit</w:t>
      </w:r>
      <w:r>
        <w:rPr>
          <w:rStyle w:val="Nessuno"/>
          <w:rFonts w:ascii="Arial" w:hAnsi="Arial" w:hint="default"/>
          <w:rtl w:val="0"/>
          <w:lang w:val="fr-FR"/>
        </w:rPr>
        <w:t xml:space="preserve">à </w:t>
      </w:r>
      <w:r>
        <w:rPr>
          <w:rStyle w:val="Nessuno"/>
          <w:rFonts w:ascii="Arial" w:hAnsi="Arial"/>
          <w:rtl w:val="0"/>
          <w:lang w:val="fr-FR"/>
        </w:rPr>
        <w:t>di partecipazione sono disponibili sul sito internet della Chambre Vald</w:t>
      </w:r>
      <w:r>
        <w:rPr>
          <w:rStyle w:val="Nessuno"/>
          <w:rFonts w:ascii="Arial" w:hAnsi="Arial" w:hint="default"/>
          <w:rtl w:val="0"/>
          <w:lang w:val="fr-FR"/>
        </w:rPr>
        <w:t>ô</w:t>
      </w:r>
      <w:r>
        <w:rPr>
          <w:rStyle w:val="Nessuno"/>
          <w:rFonts w:ascii="Arial" w:hAnsi="Arial"/>
          <w:rtl w:val="0"/>
          <w:lang w:val="fr-FR"/>
        </w:rPr>
        <w:t>taine, nella sezione dedicata al Punto Impresa Digitale.</w:t>
      </w:r>
    </w:p>
    <w:p>
      <w:pPr>
        <w:pStyle w:val="Normal.0"/>
        <w:spacing w:line="276" w:lineRule="auto"/>
        <w:ind w:left="5388" w:firstLine="284"/>
        <w:jc w:val="right"/>
      </w:pPr>
      <w:r>
        <w:rPr>
          <w:rStyle w:val="Nessuno"/>
          <w:rFonts w:ascii="Arial" w:hAnsi="Arial"/>
          <w:sz w:val="24"/>
          <w:szCs w:val="24"/>
          <w:rtl w:val="0"/>
          <w:lang w:val="it-IT"/>
        </w:rPr>
        <w:t>Aosta, 8 luglio 2026</w:t>
      </w:r>
      <w:r>
        <w:rPr>
          <w:rStyle w:val="Nessuno"/>
          <w:rFonts w:ascii="Arial" w:cs="Arial" w:hAnsi="Arial" w:eastAsia="Arial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394333</wp:posOffset>
            </wp:positionH>
            <wp:positionV relativeFrom="line">
              <wp:posOffset>407987</wp:posOffset>
            </wp:positionV>
            <wp:extent cx="6767835" cy="3719910"/>
            <wp:effectExtent l="0" t="0" r="0" b="0"/>
            <wp:wrapTopAndBottom distT="152400" distB="152400"/>
            <wp:docPr id="1073741835" name="officeArt object" descr="ChatGPT Image 8 lug 2026, 10_00_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hatGPT Image 8 lug 2026, 10_00_10.png" descr="ChatGPT Image 8 lug 2026, 10_00_1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5" cy="3719910"/>
                    </a:xfrm>
                    <a:prstGeom prst="rect">
                      <a:avLst/>
                    </a:prstGeom>
                    <a:ln w="317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headerReference w:type="first" r:id="rId6"/>
      <w:footerReference w:type="default" r:id="rId7"/>
      <w:footerReference w:type="first" r:id="rId8"/>
      <w:pgSz w:w="11900" w:h="16840" w:orient="portrait"/>
      <w:pgMar w:top="216" w:right="1417" w:bottom="993" w:left="1701" w:header="850" w:footer="594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both"/>
      <w:rPr>
        <w:rFonts w:ascii="Arial" w:hAnsi="Arial"/>
        <w:sz w:val="16"/>
        <w:szCs w:val="16"/>
      </w:rPr>
    </w:pPr>
  </w:p>
  <w:p>
    <w:pPr>
      <w:pStyle w:val="header"/>
      <w:tabs>
        <w:tab w:val="left" w:pos="1985"/>
        <w:tab w:val="left" w:pos="5387"/>
      </w:tabs>
      <w:jc w:val="center"/>
    </w:pPr>
    <w:r>
      <w:rPr>
        <w:rFonts w:ascii="Arial" w:hAnsi="Arial"/>
        <w:b w:val="1"/>
        <w:bCs w:val="1"/>
        <w:outline w:val="0"/>
        <w:color w:val="333333"/>
        <w:sz w:val="18"/>
        <w:szCs w:val="18"/>
        <w:u w:color="333333"/>
        <w:rtl w:val="0"/>
        <w:lang w:val="it-IT"/>
        <w14:textFill>
          <w14:solidFill>
            <w14:srgbClr w14:val="333333"/>
          </w14:solidFill>
        </w14:textFill>
      </w:rPr>
      <w:t>Segreteria Generale</w:t>
    </w:r>
  </w:p>
  <w:p>
    <w:pPr>
      <w:pStyle w:val="header"/>
      <w:tabs>
        <w:tab w:val="left" w:pos="1985"/>
        <w:tab w:val="left" w:pos="5387"/>
      </w:tabs>
      <w:jc w:val="center"/>
    </w:pPr>
    <w:r>
      <w:rPr>
        <w:rFonts w:ascii="Arial" w:hAnsi="Arial"/>
        <w:outline w:val="0"/>
        <w:color w:val="333333"/>
        <w:sz w:val="16"/>
        <w:szCs w:val="16"/>
        <w:u w:color="333333"/>
        <w:rtl w:val="0"/>
        <w:lang w:val="it-IT"/>
        <w14:textFill>
          <w14:solidFill>
            <w14:srgbClr w14:val="333333"/>
          </w14:solidFill>
        </w14:textFill>
      </w:rPr>
      <w:t>Regione Borgnalle,12 - 11100 Aosta</w:t>
    </w:r>
  </w:p>
  <w:p>
    <w:pPr>
      <w:pStyle w:val="header"/>
      <w:tabs>
        <w:tab w:val="left" w:pos="1985"/>
        <w:tab w:val="left" w:pos="5387"/>
      </w:tabs>
      <w:jc w:val="center"/>
    </w:pPr>
    <w:r>
      <w:rPr>
        <w:rFonts w:ascii="Arial" w:hAnsi="Arial"/>
        <w:outline w:val="0"/>
        <w:color w:val="333333"/>
        <w:sz w:val="16"/>
        <w:szCs w:val="16"/>
        <w:u w:color="333333"/>
        <w:rtl w:val="0"/>
        <w:lang w:val="it-IT"/>
        <w14:textFill>
          <w14:solidFill>
            <w14:srgbClr w14:val="333333"/>
          </w14:solidFill>
        </w14:textFill>
      </w:rPr>
      <w:t>Tel. 0165 573001</w:t>
    </w:r>
  </w:p>
  <w:p>
    <w:pPr>
      <w:pStyle w:val="header"/>
      <w:tabs>
        <w:tab w:val="left" w:pos="1985"/>
        <w:tab w:val="left" w:pos="5387"/>
      </w:tabs>
      <w:jc w:val="center"/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"mailto:cciaa.aosta@ao.legalmail.camcom.it"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cciaa.aosta@ao.legalmail.camcom.it</w:t>
    </w:r>
    <w:r>
      <w:rPr/>
      <w:fldChar w:fldCharType="end" w:fldLock="0"/>
    </w:r>
  </w:p>
  <w:p>
    <w:pPr>
      <w:pStyle w:val="header"/>
      <w:tabs>
        <w:tab w:val="left" w:pos="1985"/>
        <w:tab w:val="left" w:pos="5387"/>
      </w:tabs>
      <w:jc w:val="center"/>
      <w:rPr>
        <w:rStyle w:val="Nessuno"/>
        <w:rFonts w:ascii="Arial" w:cs="Arial" w:hAnsi="Arial" w:eastAsia="Arial"/>
        <w:outline w:val="0"/>
        <w:color w:val="808080"/>
        <w:sz w:val="16"/>
        <w:szCs w:val="16"/>
        <w:u w:color="808080"/>
        <w14:textFill>
          <w14:solidFill>
            <w14:srgbClr w14:val="808080"/>
          </w14:solidFill>
        </w14:textFill>
      </w:rPr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"mailto:segreteria@ao.camcom.it"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segreteria@ao.camcom.it</w:t>
    </w:r>
    <w:r>
      <w:rPr/>
      <w:fldChar w:fldCharType="end" w:fldLock="0"/>
    </w:r>
  </w:p>
  <w:p>
    <w:pPr>
      <w:pStyle w:val="header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outline w:val="0"/>
        <w:color w:val="808080"/>
        <w:sz w:val="16"/>
        <w:szCs w:val="16"/>
        <w:u w:color="808080"/>
        <w:rtl w:val="0"/>
        <w:lang w:val="it-IT"/>
        <w14:textFill>
          <w14:solidFill>
            <w14:srgbClr w14:val="808080"/>
          </w14:solidFill>
        </w14:textFill>
      </w:rPr>
      <w:t>www.ao.camcom.it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1985"/>
        <w:tab w:val="left" w:pos="5387"/>
      </w:tabs>
      <w:jc w:val="center"/>
      <w:rPr>
        <w:rStyle w:val="Nessuno"/>
        <w:rFonts w:ascii="Arial" w:cs="Arial" w:hAnsi="Arial" w:eastAsia="Arial"/>
        <w:b w:val="1"/>
        <w:bCs w:val="1"/>
        <w:outline w:val="0"/>
        <w:color w:val="333333"/>
        <w:sz w:val="18"/>
        <w:szCs w:val="18"/>
        <w:u w:color="333333"/>
        <w14:textFill>
          <w14:solidFill>
            <w14:srgbClr w14:val="333333"/>
          </w14:solidFill>
        </w14:textFill>
      </w:rPr>
    </w:pPr>
  </w:p>
  <w:p>
    <w:pPr>
      <w:pStyle w:val="header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b w:val="1"/>
        <w:bCs w:val="1"/>
        <w:outline w:val="0"/>
        <w:color w:val="333333"/>
        <w:sz w:val="18"/>
        <w:szCs w:val="18"/>
        <w:u w:color="333333"/>
        <w:rtl w:val="0"/>
        <w:lang w:val="it-IT"/>
        <w14:textFill>
          <w14:solidFill>
            <w14:srgbClr w14:val="333333"/>
          </w14:solidFill>
        </w14:textFill>
      </w:rPr>
      <w:t>Segreteria Generale</w:t>
    </w:r>
  </w:p>
  <w:p>
    <w:pPr>
      <w:pStyle w:val="header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outline w:val="0"/>
        <w:color w:val="333333"/>
        <w:sz w:val="16"/>
        <w:szCs w:val="16"/>
        <w:u w:color="333333"/>
        <w:rtl w:val="0"/>
        <w:lang w:val="it-IT"/>
        <w14:textFill>
          <w14:solidFill>
            <w14:srgbClr w14:val="333333"/>
          </w14:solidFill>
        </w14:textFill>
      </w:rPr>
      <w:t>Regione Borgnalle,12 - 11100 Aosta</w:t>
    </w:r>
  </w:p>
  <w:p>
    <w:pPr>
      <w:pStyle w:val="header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outline w:val="0"/>
        <w:color w:val="333333"/>
        <w:sz w:val="16"/>
        <w:szCs w:val="16"/>
        <w:u w:color="333333"/>
        <w:rtl w:val="0"/>
        <w:lang w:val="it-IT"/>
        <w14:textFill>
          <w14:solidFill>
            <w14:srgbClr w14:val="333333"/>
          </w14:solidFill>
        </w14:textFill>
      </w:rPr>
      <w:t>Tel. 0165 573001</w:t>
    </w:r>
  </w:p>
  <w:p>
    <w:pPr>
      <w:pStyle w:val="header"/>
      <w:tabs>
        <w:tab w:val="left" w:pos="1985"/>
        <w:tab w:val="left" w:pos="5387"/>
      </w:tabs>
      <w:jc w:val="center"/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"mailto:cciaa.aosta@ao.legalmail.camcom.it"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cciaa.aosta@ao.legalmail.camcom.it</w:t>
    </w:r>
    <w:r>
      <w:rPr/>
      <w:fldChar w:fldCharType="end" w:fldLock="0"/>
    </w:r>
  </w:p>
  <w:p>
    <w:pPr>
      <w:pStyle w:val="header"/>
      <w:tabs>
        <w:tab w:val="left" w:pos="1985"/>
        <w:tab w:val="left" w:pos="5387"/>
      </w:tabs>
      <w:jc w:val="center"/>
      <w:rPr>
        <w:rStyle w:val="Nessuno"/>
        <w:rFonts w:ascii="Arial" w:cs="Arial" w:hAnsi="Arial" w:eastAsia="Arial"/>
        <w:outline w:val="0"/>
        <w:color w:val="808080"/>
        <w:sz w:val="16"/>
        <w:szCs w:val="16"/>
        <w:u w:color="808080"/>
        <w14:textFill>
          <w14:solidFill>
            <w14:srgbClr w14:val="808080"/>
          </w14:solidFill>
        </w14:textFill>
      </w:rPr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"mailto:segreteria@ao.camcom.it"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segreteria@ao.camcom.it</w:t>
    </w:r>
    <w:r>
      <w:rPr/>
      <w:fldChar w:fldCharType="end" w:fldLock="0"/>
    </w:r>
  </w:p>
  <w:p>
    <w:pPr>
      <w:pStyle w:val="header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outline w:val="0"/>
        <w:color w:val="808080"/>
        <w:sz w:val="16"/>
        <w:szCs w:val="16"/>
        <w:u w:color="808080"/>
        <w:rtl w:val="0"/>
        <w:lang w:val="it-IT"/>
        <w14:textFill>
          <w14:solidFill>
            <w14:srgbClr w14:val="808080"/>
          </w14:solidFill>
        </w14:textFill>
      </w:rPr>
      <w:t>www.ao.camcom.it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 A"/>
      <w:tabs>
        <w:tab w:val="right" w:pos="8762"/>
        <w:tab w:val="clear" w:pos="9020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9544050</wp:posOffset>
              </wp:positionV>
              <wp:extent cx="722645" cy="502934"/>
              <wp:effectExtent l="0" t="0" r="0" b="0"/>
              <wp:wrapNone/>
              <wp:docPr id="1073741828" name="officeArt object" descr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645" cy="502934"/>
                        <a:chOff x="0" y="0"/>
                        <a:chExt cx="722644" cy="502933"/>
                      </a:xfrm>
                    </wpg:grpSpPr>
                    <wps:wsp>
                      <wps:cNvPr id="1073741826" name="Rectangle 7"/>
                      <wps:cNvSpPr/>
                      <wps:spPr>
                        <a:xfrm>
                          <a:off x="-1" y="-1"/>
                          <a:ext cx="722646" cy="502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7" name="Picture 6" descr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6" y="198"/>
                          <a:ext cx="722298" cy="50253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7" style="visibility:visible;position:absolute;margin-left:85.8pt;margin-top:751.5pt;width:56.9pt;height:39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722645,502933">
              <w10:wrap type="none" side="bothSides" anchorx="page" anchory="page"/>
              <v:rect id="_x0000_s1028" style="position:absolute;left:-1;top:-1;width:722645;height:502933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9" type="#_x0000_t75" style="position:absolute;left:176;top:198;width:722297;height:502535;">
                <v:imagedata r:id="rId1" o:title="image4.png"/>
              </v:shape>
            </v:group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1985"/>
        <w:tab w:val="left" w:pos="5670"/>
      </w:tabs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31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0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879475</wp:posOffset>
              </wp:positionH>
              <wp:positionV relativeFrom="page">
                <wp:posOffset>9650730</wp:posOffset>
              </wp:positionV>
              <wp:extent cx="722645" cy="502934"/>
              <wp:effectExtent l="0" t="0" r="0" b="0"/>
              <wp:wrapNone/>
              <wp:docPr id="1073741834" name="officeArt object" descr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645" cy="502934"/>
                        <a:chOff x="0" y="0"/>
                        <a:chExt cx="722644" cy="502933"/>
                      </a:xfrm>
                    </wpg:grpSpPr>
                    <wps:wsp>
                      <wps:cNvPr id="1073741832" name="Rectangle 3"/>
                      <wps:cNvSpPr/>
                      <wps:spPr>
                        <a:xfrm>
                          <a:off x="-1" y="-1"/>
                          <a:ext cx="722646" cy="502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33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6" y="198"/>
                          <a:ext cx="722298" cy="50253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31" style="visibility:visible;position:absolute;margin-left:69.2pt;margin-top:759.9pt;width:56.9pt;height:39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722645,502933">
              <w10:wrap type="none" side="bothSides" anchorx="page" anchory="page"/>
              <v:rect id="_x0000_s1032" style="position:absolute;left:-1;top:-1;width:722645;height:502933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3" type="#_x0000_t75" style="position:absolute;left:176;top:198;width:722297;height:502535;">
                <v:imagedata r:id="rId1" o:title="image4.png"/>
              </v:shape>
            </v:group>
          </w:pict>
        </mc:Fallback>
      </mc:AlternateContent>
    </w:r>
    <w:r>
      <w:drawing xmlns:a="http://schemas.openxmlformats.org/drawingml/2006/main">
        <wp:inline distT="0" distB="0" distL="0" distR="0">
          <wp:extent cx="3629025" cy="920598"/>
          <wp:effectExtent l="0" t="0" r="0" b="0"/>
          <wp:docPr id="1073741829" name="officeArt object" descr="CDC-Valdostana-colore-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CDC-Valdostana-colore-RGB.png" descr="CDC-Valdostana-colore-RGB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9025" cy="9205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drawing xmlns:a="http://schemas.openxmlformats.org/drawingml/2006/main">
        <wp:inline distT="0" distB="0" distL="0" distR="0">
          <wp:extent cx="1714500" cy="904854"/>
          <wp:effectExtent l="0" t="0" r="0" b="0"/>
          <wp:docPr id="1073741830" name="officeArt object" descr="PI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PID.JPG" descr="PID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90485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header"/>
      <w:tabs>
        <w:tab w:val="left" w:pos="5670"/>
      </w:tabs>
    </w:pPr>
    <w:r>
      <w:rPr>
        <w:rStyle w:val="Nessuno 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9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 A">
    <w:name w:val="Intestazione e piè di pagina A"/>
    <w:next w:val="Intestazione e piè di pagina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Arial" w:cs="Arial" w:hAnsi="Arial" w:eastAsia="Arial"/>
      <w:outline w:val="0"/>
      <w:color w:val="0000ff"/>
      <w:sz w:val="16"/>
      <w:szCs w:val="16"/>
      <w:u w:val="single" w:color="0000ff"/>
      <w14:textFill>
        <w14:solidFill>
          <w14:srgbClr w14:val="0000FF"/>
        </w14:solidFill>
      </w14:textFill>
    </w:rPr>
  </w:style>
  <w:style w:type="character" w:styleId="Nessuno A">
    <w:name w:val="Nessuno A"/>
  </w:style>
  <w:style w:type="paragraph" w:styleId="Titolo1">
    <w:name w:val="Titolo1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240" w:after="60" w:line="240" w:lineRule="auto"/>
      <w:ind w:left="0" w:right="0" w:firstLine="0"/>
      <w:jc w:val="center"/>
      <w:outlineLvl w:val="9"/>
    </w:pPr>
    <w:rPr>
      <w:rFonts w:ascii="Cambria Bold" w:cs="Arial Unicode MS" w:hAnsi="Cambria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32"/>
      <w:szCs w:val="3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