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02" w:rsidRDefault="000400BA">
      <w:pPr>
        <w:pStyle w:val="Titolo1"/>
      </w:pPr>
      <w:r>
        <w:rPr>
          <w:rStyle w:val="Nessuno"/>
          <w:color w:val="FF0000"/>
          <w:sz w:val="48"/>
          <w:szCs w:val="48"/>
          <w:u w:color="FF0000"/>
        </w:rPr>
        <w:t>COMUNICATO STAMPA</w:t>
      </w:r>
    </w:p>
    <w:p w:rsidR="00385202" w:rsidRDefault="000400BA">
      <w:pPr>
        <w:pStyle w:val="Titolo1"/>
        <w:rPr>
          <w:rStyle w:val="Nessuno"/>
          <w:rFonts w:ascii="Arial" w:eastAsia="Arial" w:hAnsi="Arial" w:cs="Arial"/>
          <w:sz w:val="36"/>
          <w:szCs w:val="36"/>
        </w:rPr>
      </w:pPr>
      <w:r>
        <w:rPr>
          <w:rStyle w:val="Nessuno"/>
          <w:rFonts w:ascii="Arial" w:hAnsi="Arial"/>
          <w:sz w:val="36"/>
          <w:szCs w:val="36"/>
        </w:rPr>
        <w:t>Nel 202</w:t>
      </w:r>
      <w:r w:rsidR="00860349">
        <w:rPr>
          <w:rStyle w:val="Nessuno"/>
          <w:rFonts w:ascii="Arial" w:hAnsi="Arial"/>
          <w:sz w:val="36"/>
          <w:szCs w:val="36"/>
        </w:rPr>
        <w:t>4</w:t>
      </w:r>
      <w:r>
        <w:rPr>
          <w:rStyle w:val="Nessuno"/>
          <w:rFonts w:ascii="Arial" w:hAnsi="Arial"/>
          <w:sz w:val="36"/>
          <w:szCs w:val="36"/>
        </w:rPr>
        <w:t xml:space="preserve"> in Valle d’Aosta </w:t>
      </w:r>
      <w:r w:rsidR="00860349">
        <w:rPr>
          <w:rStyle w:val="Nessuno"/>
          <w:rFonts w:ascii="Arial" w:hAnsi="Arial"/>
          <w:sz w:val="36"/>
          <w:szCs w:val="36"/>
        </w:rPr>
        <w:t>rimane sostanzialmente stabile il numero di imprese</w:t>
      </w:r>
    </w:p>
    <w:p w:rsidR="00385202" w:rsidRDefault="00385202">
      <w:pPr>
        <w:spacing w:line="360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385202" w:rsidRDefault="000400BA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La Chambre </w:t>
      </w:r>
      <w:proofErr w:type="spellStart"/>
      <w:r>
        <w:rPr>
          <w:rStyle w:val="Nessuno"/>
          <w:rFonts w:ascii="Arial" w:hAnsi="Arial"/>
          <w:sz w:val="24"/>
          <w:szCs w:val="24"/>
        </w:rPr>
        <w:t>Valdôtaine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informa che lo stock di imprese r</w:t>
      </w:r>
      <w:r w:rsidR="00860349">
        <w:rPr>
          <w:rStyle w:val="Nessuno"/>
          <w:rFonts w:ascii="Arial" w:hAnsi="Arial"/>
          <w:sz w:val="24"/>
          <w:szCs w:val="24"/>
        </w:rPr>
        <w:t>egistrate in Valle d’Aosta al 31 dicembre 2024 è di 12.376 unità, in calo dello 0,02</w:t>
      </w:r>
      <w:r>
        <w:rPr>
          <w:rStyle w:val="Nessuno"/>
          <w:rFonts w:ascii="Arial" w:hAnsi="Arial"/>
          <w:sz w:val="24"/>
          <w:szCs w:val="24"/>
        </w:rPr>
        <w:t>% rispetto allo stesso periodo dell’anno precedente (</w:t>
      </w:r>
      <w:r w:rsidR="00860349">
        <w:rPr>
          <w:rStyle w:val="Nessuno"/>
          <w:rFonts w:ascii="Arial" w:hAnsi="Arial"/>
          <w:sz w:val="24"/>
          <w:szCs w:val="24"/>
        </w:rPr>
        <w:t>-3</w:t>
      </w:r>
      <w:r>
        <w:rPr>
          <w:rStyle w:val="Nessuno"/>
          <w:rFonts w:ascii="Arial" w:hAnsi="Arial"/>
          <w:sz w:val="24"/>
          <w:szCs w:val="24"/>
        </w:rPr>
        <w:t xml:space="preserve"> imprese). </w:t>
      </w:r>
    </w:p>
    <w:p w:rsidR="00385202" w:rsidRDefault="00FB1D9F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1090930</wp:posOffset>
            </wp:positionV>
            <wp:extent cx="5648325" cy="3105150"/>
            <wp:effectExtent l="19050" t="0" r="9525" b="0"/>
            <wp:wrapTopAndBottom/>
            <wp:docPr id="7" name="Immagine 6" descr="01) Dinamica impr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) Dinamica impres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0BA">
        <w:rPr>
          <w:rStyle w:val="Nessuno"/>
          <w:rFonts w:ascii="Arial" w:hAnsi="Arial"/>
          <w:sz w:val="24"/>
          <w:szCs w:val="24"/>
        </w:rPr>
        <w:t>Il 202</w:t>
      </w:r>
      <w:r w:rsidR="00860349">
        <w:rPr>
          <w:rStyle w:val="Nessuno"/>
          <w:rFonts w:ascii="Arial" w:hAnsi="Arial"/>
          <w:sz w:val="24"/>
          <w:szCs w:val="24"/>
        </w:rPr>
        <w:t>4</w:t>
      </w:r>
      <w:r w:rsidR="000400BA">
        <w:rPr>
          <w:rStyle w:val="Nessuno"/>
          <w:rFonts w:ascii="Arial" w:hAnsi="Arial"/>
          <w:sz w:val="24"/>
          <w:szCs w:val="24"/>
        </w:rPr>
        <w:t xml:space="preserve"> ha visto nascere nella nostra regione </w:t>
      </w:r>
      <w:r w:rsidR="00860349">
        <w:rPr>
          <w:rStyle w:val="Nessuno"/>
          <w:rFonts w:ascii="Arial" w:hAnsi="Arial"/>
          <w:sz w:val="24"/>
          <w:szCs w:val="24"/>
        </w:rPr>
        <w:t>671  nuove imprese (nel 2023 erano state 685 e nel 2022 erano 627</w:t>
      </w:r>
      <w:r w:rsidR="000400BA">
        <w:rPr>
          <w:rStyle w:val="Nessuno"/>
          <w:rFonts w:ascii="Arial" w:hAnsi="Arial"/>
          <w:sz w:val="24"/>
          <w:szCs w:val="24"/>
        </w:rPr>
        <w:t xml:space="preserve">), mentre le cessazioni non d’ufficio sono state </w:t>
      </w:r>
      <w:r w:rsidR="00860349">
        <w:rPr>
          <w:rStyle w:val="Nessuno"/>
          <w:rFonts w:ascii="Arial" w:hAnsi="Arial"/>
          <w:sz w:val="24"/>
          <w:szCs w:val="24"/>
        </w:rPr>
        <w:t xml:space="preserve">656 </w:t>
      </w:r>
      <w:r w:rsidR="000400BA">
        <w:rPr>
          <w:rStyle w:val="Nessuno"/>
          <w:rFonts w:ascii="Arial" w:hAnsi="Arial"/>
          <w:sz w:val="24"/>
          <w:szCs w:val="24"/>
        </w:rPr>
        <w:t xml:space="preserve">(erano state </w:t>
      </w:r>
      <w:r w:rsidR="00860349">
        <w:rPr>
          <w:rStyle w:val="Nessuno"/>
          <w:rFonts w:ascii="Arial" w:hAnsi="Arial"/>
          <w:sz w:val="24"/>
          <w:szCs w:val="24"/>
        </w:rPr>
        <w:t>592 nel 2023 e 577 nel 2022</w:t>
      </w:r>
      <w:r w:rsidR="000400BA">
        <w:rPr>
          <w:rStyle w:val="Nessuno"/>
          <w:rFonts w:ascii="Arial" w:hAnsi="Arial"/>
          <w:sz w:val="24"/>
          <w:szCs w:val="24"/>
        </w:rPr>
        <w:t>) con un saldo positivo di +</w:t>
      </w:r>
      <w:r w:rsidR="00860349">
        <w:rPr>
          <w:rStyle w:val="Nessuno"/>
          <w:rFonts w:ascii="Arial" w:hAnsi="Arial"/>
          <w:sz w:val="24"/>
          <w:szCs w:val="24"/>
        </w:rPr>
        <w:t xml:space="preserve">15 </w:t>
      </w:r>
      <w:r w:rsidR="000400BA">
        <w:rPr>
          <w:rStyle w:val="Nessuno"/>
          <w:rFonts w:ascii="Arial" w:hAnsi="Arial"/>
          <w:sz w:val="24"/>
          <w:szCs w:val="24"/>
        </w:rPr>
        <w:t xml:space="preserve"> imprese (lo scors</w:t>
      </w:r>
      <w:r w:rsidR="00860349">
        <w:rPr>
          <w:rStyle w:val="Nessuno"/>
          <w:rFonts w:ascii="Arial" w:hAnsi="Arial"/>
          <w:sz w:val="24"/>
          <w:szCs w:val="24"/>
        </w:rPr>
        <w:t>o anno il saldo era stato di +91 imprese e di +22 nel 2022</w:t>
      </w:r>
      <w:r w:rsidR="000400BA">
        <w:rPr>
          <w:rStyle w:val="Nessuno"/>
          <w:rFonts w:ascii="Arial" w:hAnsi="Arial"/>
          <w:sz w:val="24"/>
          <w:szCs w:val="24"/>
        </w:rPr>
        <w:t xml:space="preserve">), a testimonianza </w:t>
      </w:r>
      <w:r w:rsidR="00860349">
        <w:rPr>
          <w:rStyle w:val="Nessuno"/>
          <w:rFonts w:ascii="Arial" w:hAnsi="Arial"/>
          <w:sz w:val="24"/>
          <w:szCs w:val="24"/>
        </w:rPr>
        <w:t>di una buona dinamicità del tessuto economico</w:t>
      </w:r>
      <w:r w:rsidR="000400BA">
        <w:rPr>
          <w:rStyle w:val="Nessuno"/>
          <w:rFonts w:ascii="Arial" w:hAnsi="Arial"/>
          <w:sz w:val="24"/>
          <w:szCs w:val="24"/>
        </w:rPr>
        <w:t>.</w:t>
      </w:r>
    </w:p>
    <w:p w:rsidR="00FB1D9F" w:rsidRDefault="00FB1D9F" w:rsidP="007644B5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</w:p>
    <w:p w:rsidR="007644B5" w:rsidRPr="007644B5" w:rsidRDefault="000400BA" w:rsidP="007644B5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Alla luce di questi dati il tasso di crescita si attesta ad un valore di +0,</w:t>
      </w:r>
      <w:r w:rsidR="00860349">
        <w:rPr>
          <w:rStyle w:val="Nessuno"/>
          <w:rFonts w:ascii="Arial" w:hAnsi="Arial"/>
          <w:sz w:val="24"/>
          <w:szCs w:val="24"/>
        </w:rPr>
        <w:t>12</w:t>
      </w:r>
      <w:r>
        <w:rPr>
          <w:rStyle w:val="Nessuno"/>
          <w:rFonts w:ascii="Arial" w:hAnsi="Arial"/>
          <w:sz w:val="24"/>
          <w:szCs w:val="24"/>
        </w:rPr>
        <w:t xml:space="preserve">%, in </w:t>
      </w:r>
      <w:r w:rsidR="00860349">
        <w:rPr>
          <w:rStyle w:val="Nessuno"/>
          <w:rFonts w:ascii="Arial" w:hAnsi="Arial"/>
          <w:sz w:val="24"/>
          <w:szCs w:val="24"/>
        </w:rPr>
        <w:t>calo rispetto al 2023</w:t>
      </w:r>
      <w:r>
        <w:rPr>
          <w:rStyle w:val="Nessuno"/>
          <w:rFonts w:ascii="Arial" w:hAnsi="Arial"/>
          <w:sz w:val="24"/>
          <w:szCs w:val="24"/>
        </w:rPr>
        <w:t xml:space="preserve"> (</w:t>
      </w:r>
      <w:r w:rsidR="00022AC1">
        <w:rPr>
          <w:rStyle w:val="Nessuno"/>
          <w:rFonts w:ascii="Arial" w:hAnsi="Arial"/>
          <w:sz w:val="24"/>
          <w:szCs w:val="24"/>
        </w:rPr>
        <w:t>+0,76) e a</w:t>
      </w:r>
      <w:r w:rsidR="00860349">
        <w:rPr>
          <w:rStyle w:val="Nessuno"/>
          <w:rFonts w:ascii="Arial" w:hAnsi="Arial"/>
          <w:sz w:val="24"/>
          <w:szCs w:val="24"/>
        </w:rPr>
        <w:t>l 2022 (</w:t>
      </w:r>
      <w:r>
        <w:rPr>
          <w:rStyle w:val="Nessuno"/>
          <w:rFonts w:ascii="Arial" w:hAnsi="Arial"/>
          <w:sz w:val="24"/>
          <w:szCs w:val="24"/>
        </w:rPr>
        <w:t xml:space="preserve">+0,41%) e </w:t>
      </w:r>
      <w:r w:rsidR="00860349">
        <w:rPr>
          <w:rStyle w:val="Nessuno"/>
          <w:rFonts w:ascii="Arial" w:hAnsi="Arial"/>
          <w:sz w:val="24"/>
          <w:szCs w:val="24"/>
        </w:rPr>
        <w:t>inferiore</w:t>
      </w:r>
      <w:r>
        <w:rPr>
          <w:rStyle w:val="Nessuno"/>
          <w:rFonts w:ascii="Arial" w:hAnsi="Arial"/>
          <w:sz w:val="24"/>
          <w:szCs w:val="24"/>
        </w:rPr>
        <w:t xml:space="preserve"> rispetto al valore registrato a livello nazionale (+0,</w:t>
      </w:r>
      <w:r w:rsidR="00860349">
        <w:rPr>
          <w:rStyle w:val="Nessuno"/>
          <w:rFonts w:ascii="Arial" w:hAnsi="Arial"/>
          <w:sz w:val="24"/>
          <w:szCs w:val="24"/>
        </w:rPr>
        <w:t>62</w:t>
      </w:r>
      <w:r>
        <w:rPr>
          <w:rStyle w:val="Nessuno"/>
          <w:rFonts w:ascii="Arial" w:hAnsi="Arial"/>
          <w:sz w:val="24"/>
          <w:szCs w:val="24"/>
        </w:rPr>
        <w:t>%) così come rispetto alla prestazione del Nord Ovest (0,</w:t>
      </w:r>
      <w:r w:rsidR="00860349">
        <w:rPr>
          <w:rStyle w:val="Nessuno"/>
          <w:rFonts w:ascii="Arial" w:hAnsi="Arial"/>
          <w:sz w:val="24"/>
          <w:szCs w:val="24"/>
        </w:rPr>
        <w:t>69</w:t>
      </w:r>
      <w:r>
        <w:rPr>
          <w:rStyle w:val="Nessuno"/>
          <w:rFonts w:ascii="Arial" w:hAnsi="Arial"/>
          <w:sz w:val="24"/>
          <w:szCs w:val="24"/>
        </w:rPr>
        <w:t>%).</w:t>
      </w:r>
    </w:p>
    <w:p w:rsidR="00A64866" w:rsidRDefault="00A64866" w:rsidP="00860349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4051300</wp:posOffset>
            </wp:positionV>
            <wp:extent cx="4933315" cy="4105275"/>
            <wp:effectExtent l="19050" t="0" r="635" b="0"/>
            <wp:wrapTopAndBottom/>
            <wp:docPr id="10" name="Immagine 8" descr="03) Settori impr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) Settori impre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D9F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1371600" y="1323975"/>
            <wp:positionH relativeFrom="column">
              <wp:align>center</wp:align>
            </wp:positionH>
            <wp:positionV relativeFrom="paragraph">
              <wp:posOffset>3810</wp:posOffset>
            </wp:positionV>
            <wp:extent cx="5576570" cy="2695575"/>
            <wp:effectExtent l="19050" t="0" r="5080" b="0"/>
            <wp:wrapTopAndBottom/>
            <wp:docPr id="8" name="Immagine 7" descr="02) Tasso impr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) Tasso impres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0BA">
        <w:rPr>
          <w:rStyle w:val="Nessuno"/>
          <w:rFonts w:ascii="Arial" w:hAnsi="Arial"/>
          <w:sz w:val="24"/>
          <w:szCs w:val="24"/>
        </w:rPr>
        <w:t>Prendendo in esame i diversi settori economici si evidenzia</w:t>
      </w:r>
      <w:r w:rsidR="003F584A">
        <w:rPr>
          <w:rStyle w:val="Nessuno"/>
          <w:rFonts w:ascii="Arial" w:hAnsi="Arial"/>
          <w:sz w:val="24"/>
          <w:szCs w:val="24"/>
        </w:rPr>
        <w:t>, rispetto al 2023,</w:t>
      </w:r>
      <w:r w:rsidR="000400BA">
        <w:rPr>
          <w:rStyle w:val="Nessuno"/>
          <w:rFonts w:ascii="Arial" w:hAnsi="Arial"/>
          <w:sz w:val="24"/>
          <w:szCs w:val="24"/>
        </w:rPr>
        <w:t xml:space="preserve"> </w:t>
      </w:r>
      <w:r w:rsidR="003F584A">
        <w:rPr>
          <w:rStyle w:val="Nessuno"/>
          <w:rFonts w:ascii="Arial" w:hAnsi="Arial"/>
          <w:sz w:val="24"/>
          <w:szCs w:val="24"/>
        </w:rPr>
        <w:t>una crescita del settore dei servizi alle imprese (+1,85% e + 30 imprese), delle costruzioni (+0,54% e + 13 imprese),</w:t>
      </w:r>
      <w:r w:rsidR="000400BA">
        <w:rPr>
          <w:rStyle w:val="Nessuno"/>
          <w:rFonts w:ascii="Arial" w:hAnsi="Arial"/>
          <w:sz w:val="24"/>
          <w:szCs w:val="24"/>
        </w:rPr>
        <w:t xml:space="preserve"> </w:t>
      </w:r>
      <w:r w:rsidR="003F584A">
        <w:rPr>
          <w:rStyle w:val="Nessuno"/>
          <w:rFonts w:ascii="Arial" w:hAnsi="Arial"/>
          <w:sz w:val="24"/>
          <w:szCs w:val="24"/>
        </w:rPr>
        <w:t>e del turismo (+0.22% e + 4 imprese). In leggero calo il settore dell’agricoltura (-0,68% e -10 imprese) e dell’industria (-1% e – 9 imprese), mentre prosegue il momento di difficoltà del comparto commerciale (-2,04% e – 39 imprese).</w:t>
      </w:r>
    </w:p>
    <w:p w:rsidR="000400BA" w:rsidRPr="00860349" w:rsidRDefault="00A64866" w:rsidP="00860349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</w:rPr>
      </w:pPr>
      <w:r w:rsidRPr="00A64866">
        <w:rPr>
          <w:rFonts w:ascii="Arial" w:hAnsi="Arial"/>
          <w:noProof/>
          <w:sz w:val="24"/>
          <w:szCs w:val="24"/>
        </w:rPr>
        <w:lastRenderedPageBreak/>
        <w:t xml:space="preserve"> </w:t>
      </w:r>
    </w:p>
    <w:p w:rsidR="00385202" w:rsidRDefault="000400BA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Per quanto riguarda </w:t>
      </w:r>
      <w:r w:rsidR="003F584A">
        <w:rPr>
          <w:rStyle w:val="Nessuno"/>
          <w:rFonts w:ascii="Arial" w:hAnsi="Arial"/>
          <w:sz w:val="24"/>
          <w:szCs w:val="24"/>
        </w:rPr>
        <w:t>il comparto artigianale, il 2024</w:t>
      </w:r>
      <w:r>
        <w:rPr>
          <w:rStyle w:val="Nessuno"/>
          <w:rFonts w:ascii="Arial" w:hAnsi="Arial"/>
          <w:sz w:val="24"/>
          <w:szCs w:val="24"/>
        </w:rPr>
        <w:t xml:space="preserve"> vede iscritte al Registro delle Imprese</w:t>
      </w:r>
      <w:r w:rsidR="003F584A">
        <w:rPr>
          <w:rStyle w:val="Nessuno"/>
          <w:rFonts w:ascii="Arial" w:hAnsi="Arial"/>
          <w:sz w:val="24"/>
          <w:szCs w:val="24"/>
        </w:rPr>
        <w:t xml:space="preserve"> 3.611 imprese</w:t>
      </w:r>
      <w:r>
        <w:rPr>
          <w:rStyle w:val="Nessuno"/>
          <w:rFonts w:ascii="Arial" w:hAnsi="Arial"/>
          <w:sz w:val="24"/>
          <w:szCs w:val="24"/>
        </w:rPr>
        <w:t xml:space="preserve">, con un </w:t>
      </w:r>
      <w:r w:rsidR="003F584A">
        <w:rPr>
          <w:rStyle w:val="Nessuno"/>
          <w:rFonts w:ascii="Arial" w:hAnsi="Arial"/>
          <w:sz w:val="24"/>
          <w:szCs w:val="24"/>
        </w:rPr>
        <w:t>calo di</w:t>
      </w:r>
      <w:r>
        <w:rPr>
          <w:rStyle w:val="Nessuno"/>
          <w:rFonts w:ascii="Arial" w:hAnsi="Arial"/>
          <w:sz w:val="24"/>
          <w:szCs w:val="24"/>
        </w:rPr>
        <w:t xml:space="preserve"> </w:t>
      </w:r>
      <w:r w:rsidR="003F584A">
        <w:rPr>
          <w:rStyle w:val="Nessuno"/>
          <w:rFonts w:ascii="Arial" w:hAnsi="Arial"/>
          <w:sz w:val="24"/>
          <w:szCs w:val="24"/>
        </w:rPr>
        <w:t xml:space="preserve">-0,22% </w:t>
      </w:r>
      <w:r>
        <w:rPr>
          <w:rStyle w:val="Nessuno"/>
          <w:rFonts w:ascii="Arial" w:hAnsi="Arial"/>
          <w:sz w:val="24"/>
          <w:szCs w:val="24"/>
        </w:rPr>
        <w:t>(</w:t>
      </w:r>
      <w:r w:rsidR="003F584A">
        <w:rPr>
          <w:rStyle w:val="Nessuno"/>
          <w:rFonts w:ascii="Arial" w:hAnsi="Arial"/>
          <w:sz w:val="24"/>
          <w:szCs w:val="24"/>
        </w:rPr>
        <w:t>-8 imprese) rispetto al 2023</w:t>
      </w:r>
      <w:r>
        <w:rPr>
          <w:rStyle w:val="Nessuno"/>
          <w:rFonts w:ascii="Arial" w:hAnsi="Arial"/>
          <w:sz w:val="24"/>
          <w:szCs w:val="24"/>
        </w:rPr>
        <w:t xml:space="preserve">. In particolare il settore edile vede aumentare di </w:t>
      </w:r>
      <w:r w:rsidR="003F584A">
        <w:rPr>
          <w:rStyle w:val="Nessuno"/>
          <w:rFonts w:ascii="Arial" w:hAnsi="Arial"/>
          <w:sz w:val="24"/>
          <w:szCs w:val="24"/>
        </w:rPr>
        <w:t>4</w:t>
      </w:r>
      <w:r>
        <w:rPr>
          <w:rStyle w:val="Nessuno"/>
          <w:rFonts w:ascii="Arial" w:hAnsi="Arial"/>
          <w:sz w:val="24"/>
          <w:szCs w:val="24"/>
        </w:rPr>
        <w:t xml:space="preserve"> unità lo stock di imprese rispetto allo stesso periodo dello scorso anno (+</w:t>
      </w:r>
      <w:r w:rsidR="003F584A">
        <w:rPr>
          <w:rStyle w:val="Nessuno"/>
          <w:rFonts w:ascii="Arial" w:hAnsi="Arial"/>
          <w:sz w:val="24"/>
          <w:szCs w:val="24"/>
        </w:rPr>
        <w:t>0,22</w:t>
      </w:r>
      <w:r>
        <w:rPr>
          <w:rStyle w:val="Nessuno"/>
          <w:rFonts w:ascii="Arial" w:hAnsi="Arial"/>
          <w:sz w:val="24"/>
          <w:szCs w:val="24"/>
        </w:rPr>
        <w:t>%).</w:t>
      </w:r>
      <w:bookmarkStart w:id="0" w:name="_GoBack"/>
      <w:bookmarkEnd w:id="0"/>
    </w:p>
    <w:p w:rsidR="00A64866" w:rsidRDefault="00A64866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385202" w:rsidRDefault="00A64866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2828290</wp:posOffset>
            </wp:positionV>
            <wp:extent cx="5576570" cy="2343150"/>
            <wp:effectExtent l="19050" t="0" r="5080" b="0"/>
            <wp:wrapTopAndBottom/>
            <wp:docPr id="12" name="Immagine 11" descr="05) Ragione impr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) Ragione impres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1371600" y="2447925"/>
            <wp:positionH relativeFrom="column">
              <wp:align>center</wp:align>
            </wp:positionH>
            <wp:positionV relativeFrom="paragraph">
              <wp:posOffset>0</wp:posOffset>
            </wp:positionV>
            <wp:extent cx="5576570" cy="1381125"/>
            <wp:effectExtent l="19050" t="0" r="5080" b="0"/>
            <wp:wrapTopAndBottom/>
            <wp:docPr id="11" name="Immagine 10" descr="04) Artigiani impr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) Artigiani impres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0BA">
        <w:rPr>
          <w:rStyle w:val="Nessuno"/>
          <w:rFonts w:ascii="Arial" w:hAnsi="Arial"/>
          <w:sz w:val="24"/>
          <w:szCs w:val="24"/>
        </w:rPr>
        <w:t>In merito all</w:t>
      </w:r>
      <w:r w:rsidR="00022AC1">
        <w:rPr>
          <w:rStyle w:val="Nessuno"/>
          <w:rFonts w:ascii="Arial" w:hAnsi="Arial"/>
          <w:sz w:val="24"/>
          <w:szCs w:val="24"/>
        </w:rPr>
        <w:t xml:space="preserve">a forma giuridica delle imprese, </w:t>
      </w:r>
      <w:r w:rsidR="003F584A">
        <w:rPr>
          <w:rStyle w:val="Nessuno"/>
          <w:rFonts w:ascii="Arial" w:hAnsi="Arial"/>
          <w:sz w:val="24"/>
          <w:szCs w:val="24"/>
        </w:rPr>
        <w:t>si evidenzia un tasso di crescita positivo per le società di capitale (+3,41%) mentre le società di persone fanno segnare un tasso negativo di -1,67%. In calo anche le ditte individuali (-0,19%)</w:t>
      </w:r>
      <w:r w:rsidR="000400BA">
        <w:rPr>
          <w:rStyle w:val="Nessuno"/>
          <w:rFonts w:ascii="Arial" w:hAnsi="Arial"/>
          <w:sz w:val="24"/>
          <w:szCs w:val="24"/>
        </w:rPr>
        <w:t>.</w:t>
      </w:r>
    </w:p>
    <w:p w:rsidR="00A64866" w:rsidRDefault="00A64866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A64866" w:rsidRDefault="00A64866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</w:p>
    <w:p w:rsidR="00385202" w:rsidRDefault="00A64866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 </w:t>
      </w:r>
      <w:r w:rsidR="000400BA">
        <w:rPr>
          <w:rStyle w:val="Nessuno"/>
          <w:rFonts w:ascii="Arial" w:hAnsi="Arial"/>
          <w:sz w:val="24"/>
          <w:szCs w:val="24"/>
        </w:rPr>
        <w:t>“</w:t>
      </w:r>
      <w:r w:rsidR="0010300D" w:rsidRPr="00F4223D">
        <w:rPr>
          <w:rStyle w:val="Nessuno"/>
          <w:rFonts w:ascii="Arial" w:hAnsi="Arial"/>
          <w:i/>
          <w:sz w:val="24"/>
          <w:szCs w:val="24"/>
        </w:rPr>
        <w:t>I dati riferiti al 2024 ci parlano di un comparto imprenditoriale valdostano che tiene in termini numerici</w:t>
      </w:r>
      <w:r w:rsidR="000400BA">
        <w:rPr>
          <w:rStyle w:val="Nessuno"/>
          <w:rFonts w:ascii="Arial" w:hAnsi="Arial"/>
          <w:i/>
          <w:iCs/>
          <w:sz w:val="24"/>
          <w:szCs w:val="24"/>
        </w:rPr>
        <w:t xml:space="preserve"> - </w:t>
      </w:r>
      <w:r w:rsidR="000400BA">
        <w:rPr>
          <w:rStyle w:val="Nessuno"/>
          <w:rFonts w:ascii="Arial" w:hAnsi="Arial"/>
          <w:sz w:val="24"/>
          <w:szCs w:val="24"/>
        </w:rPr>
        <w:t xml:space="preserve">spiega il Presidente della Chambre Roberto </w:t>
      </w:r>
      <w:proofErr w:type="spellStart"/>
      <w:r w:rsidR="000400BA">
        <w:rPr>
          <w:rStyle w:val="Nessuno"/>
          <w:rFonts w:ascii="Arial" w:hAnsi="Arial"/>
          <w:sz w:val="24"/>
          <w:szCs w:val="24"/>
        </w:rPr>
        <w:t>Sapia</w:t>
      </w:r>
      <w:proofErr w:type="spellEnd"/>
      <w:r w:rsidR="000400BA">
        <w:rPr>
          <w:rStyle w:val="Nessuno"/>
          <w:rFonts w:ascii="Arial" w:hAnsi="Arial"/>
          <w:i/>
          <w:iCs/>
          <w:sz w:val="24"/>
          <w:szCs w:val="24"/>
        </w:rPr>
        <w:t xml:space="preserve"> </w:t>
      </w:r>
      <w:r w:rsidR="0010300D">
        <w:rPr>
          <w:rStyle w:val="Nessuno"/>
          <w:rFonts w:ascii="Arial" w:hAnsi="Arial"/>
          <w:i/>
          <w:iCs/>
          <w:sz w:val="24"/>
          <w:szCs w:val="24"/>
        </w:rPr>
        <w:t>–</w:t>
      </w:r>
      <w:r w:rsidR="000400BA">
        <w:rPr>
          <w:rStyle w:val="Nessuno"/>
          <w:rFonts w:ascii="Arial" w:hAnsi="Arial"/>
          <w:i/>
          <w:iCs/>
          <w:sz w:val="24"/>
          <w:szCs w:val="24"/>
        </w:rPr>
        <w:t xml:space="preserve"> </w:t>
      </w:r>
      <w:r w:rsidR="0010300D">
        <w:rPr>
          <w:rStyle w:val="Nessuno"/>
          <w:rFonts w:ascii="Arial" w:hAnsi="Arial"/>
          <w:i/>
          <w:iCs/>
          <w:sz w:val="24"/>
          <w:szCs w:val="24"/>
        </w:rPr>
        <w:t xml:space="preserve">La dinamica tra iscrizioni e cessazioni </w:t>
      </w:r>
      <w:r w:rsidR="00F4223D">
        <w:rPr>
          <w:rStyle w:val="Nessuno"/>
          <w:rFonts w:ascii="Arial" w:hAnsi="Arial"/>
          <w:i/>
          <w:iCs/>
          <w:sz w:val="24"/>
          <w:szCs w:val="24"/>
        </w:rPr>
        <w:t xml:space="preserve">pur testimoniando una buona vitalità, deve però farci riflettere in particolare per quanto concerne l’aumento delle cessazioni. Il </w:t>
      </w:r>
      <w:r w:rsidR="0010300D">
        <w:rPr>
          <w:rStyle w:val="Nessuno"/>
          <w:rFonts w:ascii="Arial" w:hAnsi="Arial"/>
          <w:i/>
          <w:iCs/>
          <w:sz w:val="24"/>
          <w:szCs w:val="24"/>
        </w:rPr>
        <w:t xml:space="preserve">comparto imprenditoriale vede le costruzioni fare ancora da traino seppur in un </w:t>
      </w:r>
      <w:r w:rsidR="0010300D">
        <w:rPr>
          <w:rStyle w:val="Nessuno"/>
          <w:rFonts w:ascii="Arial" w:hAnsi="Arial"/>
          <w:i/>
          <w:iCs/>
          <w:sz w:val="24"/>
          <w:szCs w:val="24"/>
        </w:rPr>
        <w:lastRenderedPageBreak/>
        <w:t xml:space="preserve">contesto che ha dovuto confrontarsi con il termine degli incentivi statali. Positivi sono anche i dati riguardanti i servizi alle imprese e quelli del turismo. </w:t>
      </w:r>
      <w:r w:rsidR="00F4223D">
        <w:rPr>
          <w:rStyle w:val="Nessuno"/>
          <w:rFonts w:ascii="Arial" w:hAnsi="Arial"/>
          <w:i/>
          <w:iCs/>
          <w:sz w:val="24"/>
          <w:szCs w:val="24"/>
        </w:rPr>
        <w:t>Meritano invece attenzione</w:t>
      </w:r>
      <w:r w:rsidR="0010300D">
        <w:rPr>
          <w:rStyle w:val="Nessuno"/>
          <w:rFonts w:ascii="Arial" w:hAnsi="Arial"/>
          <w:i/>
          <w:iCs/>
          <w:sz w:val="24"/>
          <w:szCs w:val="24"/>
        </w:rPr>
        <w:t xml:space="preserve"> le difficoltà del comparto agricolo, di quello manifatturiero</w:t>
      </w:r>
      <w:r w:rsidR="00F4223D">
        <w:rPr>
          <w:rStyle w:val="Nessuno"/>
          <w:rFonts w:ascii="Arial" w:hAnsi="Arial"/>
          <w:i/>
          <w:iCs/>
          <w:sz w:val="24"/>
          <w:szCs w:val="24"/>
        </w:rPr>
        <w:t>, probabilmente condizionati dall’incertezza legata ai mercati internazionali e ai costi delle materie prime e dell’energia,</w:t>
      </w:r>
      <w:r w:rsidR="0010300D">
        <w:rPr>
          <w:rStyle w:val="Nessuno"/>
          <w:rFonts w:ascii="Arial" w:hAnsi="Arial"/>
          <w:i/>
          <w:iCs/>
          <w:sz w:val="24"/>
          <w:szCs w:val="24"/>
        </w:rPr>
        <w:t xml:space="preserve"> e, soprattutto di quello del commercio che non sembra riuscire a porre un freno al calo del numero di imprese</w:t>
      </w:r>
      <w:r w:rsidR="000400BA">
        <w:rPr>
          <w:rStyle w:val="Nessuno"/>
          <w:rFonts w:ascii="Arial" w:hAnsi="Arial"/>
          <w:sz w:val="24"/>
          <w:szCs w:val="24"/>
        </w:rPr>
        <w:t xml:space="preserve">”. </w:t>
      </w:r>
    </w:p>
    <w:p w:rsidR="00385202" w:rsidRDefault="000400BA">
      <w:pPr>
        <w:spacing w:after="120" w:line="276" w:lineRule="auto"/>
        <w:ind w:firstLine="425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“</w:t>
      </w:r>
      <w:r w:rsidR="00F4223D">
        <w:rPr>
          <w:rStyle w:val="Nessuno"/>
          <w:rFonts w:ascii="Arial" w:hAnsi="Arial"/>
          <w:i/>
          <w:iCs/>
          <w:sz w:val="24"/>
          <w:szCs w:val="24"/>
        </w:rPr>
        <w:t>Infine, i</w:t>
      </w:r>
      <w:r w:rsidR="0010300D">
        <w:rPr>
          <w:rStyle w:val="Nessuno"/>
          <w:rFonts w:ascii="Arial" w:hAnsi="Arial"/>
          <w:i/>
          <w:iCs/>
          <w:sz w:val="24"/>
          <w:szCs w:val="24"/>
        </w:rPr>
        <w:t>n un quadro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 </w:t>
      </w:r>
      <w:r w:rsidR="0010300D">
        <w:rPr>
          <w:rStyle w:val="Nessuno"/>
          <w:rFonts w:ascii="Arial" w:hAnsi="Arial"/>
          <w:i/>
          <w:iCs/>
          <w:sz w:val="24"/>
          <w:szCs w:val="24"/>
        </w:rPr>
        <w:t>nazionale che evidenzia una aumento dei comuni che fanno registrare un valore di nuove iscrizioni pari a zero</w:t>
      </w:r>
      <w:r>
        <w:rPr>
          <w:rStyle w:val="Nessuno"/>
          <w:rFonts w:ascii="Arial" w:hAnsi="Arial"/>
          <w:sz w:val="24"/>
          <w:szCs w:val="24"/>
        </w:rPr>
        <w:t xml:space="preserve"> - </w:t>
      </w:r>
      <w:r w:rsidR="0010300D">
        <w:rPr>
          <w:rStyle w:val="Nessuno"/>
          <w:rFonts w:ascii="Arial" w:hAnsi="Arial"/>
          <w:sz w:val="24"/>
          <w:szCs w:val="24"/>
        </w:rPr>
        <w:t>prosegue</w:t>
      </w:r>
      <w:r>
        <w:rPr>
          <w:rStyle w:val="Nessuno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essuno"/>
          <w:rFonts w:ascii="Arial" w:hAnsi="Arial"/>
          <w:sz w:val="24"/>
          <w:szCs w:val="24"/>
        </w:rPr>
        <w:t>Sapia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</w:t>
      </w:r>
      <w:r w:rsidR="0010300D">
        <w:rPr>
          <w:rStyle w:val="Nessuno"/>
          <w:rFonts w:ascii="Arial" w:hAnsi="Arial"/>
          <w:sz w:val="24"/>
          <w:szCs w:val="24"/>
        </w:rPr>
        <w:t>–</w:t>
      </w:r>
      <w:r>
        <w:rPr>
          <w:rStyle w:val="Nessuno"/>
          <w:rFonts w:ascii="Arial" w:hAnsi="Arial"/>
          <w:sz w:val="24"/>
          <w:szCs w:val="24"/>
        </w:rPr>
        <w:t xml:space="preserve"> </w:t>
      </w:r>
      <w:r w:rsidR="00F4223D" w:rsidRPr="00F4223D">
        <w:rPr>
          <w:rStyle w:val="Nessuno"/>
          <w:rFonts w:ascii="Arial" w:hAnsi="Arial"/>
          <w:i/>
          <w:sz w:val="24"/>
          <w:szCs w:val="24"/>
        </w:rPr>
        <w:t xml:space="preserve">è importante sottolineare che </w:t>
      </w:r>
      <w:r w:rsidR="0010300D">
        <w:rPr>
          <w:rStyle w:val="Nessuno"/>
          <w:rFonts w:ascii="Arial" w:hAnsi="Arial"/>
          <w:i/>
          <w:iCs/>
          <w:sz w:val="24"/>
          <w:szCs w:val="24"/>
        </w:rPr>
        <w:t>nella nostra regione tale valore sembra rimanere costante</w:t>
      </w:r>
      <w:r w:rsidR="00F4223D">
        <w:rPr>
          <w:rStyle w:val="Nessuno"/>
          <w:rFonts w:ascii="Arial" w:hAnsi="Arial"/>
          <w:i/>
          <w:iCs/>
          <w:sz w:val="24"/>
          <w:szCs w:val="24"/>
        </w:rPr>
        <w:t xml:space="preserve"> </w:t>
      </w:r>
      <w:r w:rsidR="0010300D">
        <w:rPr>
          <w:rStyle w:val="Nessuno"/>
          <w:rFonts w:ascii="Arial" w:hAnsi="Arial"/>
          <w:i/>
          <w:iCs/>
          <w:sz w:val="24"/>
          <w:szCs w:val="24"/>
        </w:rPr>
        <w:t xml:space="preserve">(circa 7/8 comuni di piccole dimensioni) a testimonianza di una buona resilienza del tessuto anche se, in contesti così particolari e delicati, anche la semplice chiusura di una impresa in deve essere attentamente </w:t>
      </w:r>
      <w:r w:rsidR="00F4223D">
        <w:rPr>
          <w:rStyle w:val="Nessuno"/>
          <w:rFonts w:ascii="Arial" w:hAnsi="Arial"/>
          <w:i/>
          <w:iCs/>
          <w:sz w:val="24"/>
          <w:szCs w:val="24"/>
        </w:rPr>
        <w:t>valutata</w:t>
      </w:r>
      <w:r>
        <w:rPr>
          <w:rStyle w:val="Nessuno"/>
          <w:rFonts w:ascii="Arial" w:hAnsi="Arial"/>
          <w:sz w:val="24"/>
          <w:szCs w:val="24"/>
        </w:rPr>
        <w:t>”.</w:t>
      </w:r>
    </w:p>
    <w:p w:rsidR="00F4223D" w:rsidRDefault="00F4223D">
      <w:pPr>
        <w:spacing w:after="120" w:line="276" w:lineRule="auto"/>
        <w:ind w:firstLine="425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385202" w:rsidRDefault="00385202">
      <w:pPr>
        <w:spacing w:line="276" w:lineRule="auto"/>
        <w:ind w:left="5388" w:firstLine="284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:rsidR="00385202" w:rsidRDefault="000400BA">
      <w:pPr>
        <w:spacing w:line="276" w:lineRule="auto"/>
        <w:ind w:left="5388" w:firstLine="284"/>
        <w:jc w:val="right"/>
      </w:pPr>
      <w:r>
        <w:rPr>
          <w:rStyle w:val="Nessuno"/>
          <w:rFonts w:ascii="Arial" w:hAnsi="Arial"/>
          <w:sz w:val="24"/>
          <w:szCs w:val="24"/>
        </w:rPr>
        <w:t xml:space="preserve">Aosta, </w:t>
      </w:r>
      <w:r w:rsidR="00022AC1">
        <w:rPr>
          <w:rStyle w:val="Nessuno"/>
          <w:rFonts w:ascii="Arial" w:hAnsi="Arial"/>
          <w:sz w:val="24"/>
          <w:szCs w:val="24"/>
        </w:rPr>
        <w:t xml:space="preserve">6 febbraio </w:t>
      </w:r>
      <w:r w:rsidR="00F4223D">
        <w:rPr>
          <w:rStyle w:val="Nessuno"/>
          <w:rFonts w:ascii="Arial" w:hAnsi="Arial"/>
          <w:sz w:val="24"/>
          <w:szCs w:val="24"/>
        </w:rPr>
        <w:t xml:space="preserve"> </w:t>
      </w:r>
      <w:r>
        <w:rPr>
          <w:rStyle w:val="Nessuno"/>
          <w:rFonts w:ascii="Arial" w:hAnsi="Arial"/>
          <w:sz w:val="24"/>
          <w:szCs w:val="24"/>
        </w:rPr>
        <w:t>202</w:t>
      </w:r>
      <w:r w:rsidR="00F4223D">
        <w:rPr>
          <w:rStyle w:val="Nessuno"/>
          <w:rFonts w:ascii="Arial" w:hAnsi="Arial"/>
          <w:sz w:val="24"/>
          <w:szCs w:val="24"/>
        </w:rPr>
        <w:t>5</w:t>
      </w:r>
    </w:p>
    <w:sectPr w:rsidR="00385202" w:rsidSect="000E65D3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16" w:right="1417" w:bottom="993" w:left="1701" w:header="0" w:footer="5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4F3" w:rsidRDefault="00AE14F3">
      <w:r>
        <w:separator/>
      </w:r>
    </w:p>
  </w:endnote>
  <w:endnote w:type="continuationSeparator" w:id="0">
    <w:p w:rsidR="00AE14F3" w:rsidRDefault="00AE1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385202">
    <w:pPr>
      <w:pStyle w:val="Pidipagina"/>
      <w:jc w:val="both"/>
      <w:rPr>
        <w:rFonts w:ascii="Arial" w:hAnsi="Arial"/>
        <w:sz w:val="16"/>
        <w:szCs w:val="16"/>
      </w:rPr>
    </w:pPr>
  </w:p>
  <w:p w:rsidR="003B3100" w:rsidRDefault="003B3100" w:rsidP="003B3100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b/>
        <w:bCs/>
        <w:color w:val="333333"/>
        <w:sz w:val="18"/>
        <w:szCs w:val="18"/>
        <w:u w:color="333333"/>
      </w:rPr>
      <w:t>Segreteria Generale</w:t>
    </w:r>
  </w:p>
  <w:p w:rsidR="003B3100" w:rsidRDefault="003B3100" w:rsidP="003B3100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333333"/>
        <w:sz w:val="16"/>
        <w:szCs w:val="16"/>
        <w:u w:color="333333"/>
      </w:rPr>
      <w:t xml:space="preserve">Regione </w:t>
    </w:r>
    <w:proofErr w:type="spellStart"/>
    <w:r>
      <w:rPr>
        <w:rStyle w:val="Nessuno"/>
        <w:rFonts w:ascii="Arial" w:hAnsi="Arial"/>
        <w:color w:val="333333"/>
        <w:sz w:val="16"/>
        <w:szCs w:val="16"/>
        <w:u w:color="333333"/>
      </w:rPr>
      <w:t>Borgnalle</w:t>
    </w:r>
    <w:proofErr w:type="spellEnd"/>
    <w:r>
      <w:rPr>
        <w:rStyle w:val="Nessuno"/>
        <w:rFonts w:ascii="Arial" w:hAnsi="Arial"/>
        <w:color w:val="333333"/>
        <w:sz w:val="16"/>
        <w:szCs w:val="16"/>
        <w:u w:color="333333"/>
      </w:rPr>
      <w:t>,12 - 11100 Aosta</w:t>
    </w:r>
  </w:p>
  <w:p w:rsidR="003B3100" w:rsidRDefault="003B3100" w:rsidP="003B3100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333333"/>
        <w:sz w:val="16"/>
        <w:szCs w:val="16"/>
        <w:u w:color="333333"/>
      </w:rPr>
      <w:t>Tel. 0165 573001</w:t>
    </w:r>
  </w:p>
  <w:p w:rsidR="003B3100" w:rsidRDefault="00AB504C" w:rsidP="003B3100">
    <w:pPr>
      <w:pStyle w:val="Intestazione"/>
      <w:tabs>
        <w:tab w:val="left" w:pos="1985"/>
        <w:tab w:val="left" w:pos="5387"/>
      </w:tabs>
      <w:jc w:val="center"/>
    </w:pPr>
    <w:hyperlink r:id="rId1" w:history="1">
      <w:r w:rsidR="003B3100">
        <w:rPr>
          <w:rStyle w:val="Hyperlink0"/>
        </w:rPr>
        <w:t>cciaa.aosta@ao.legalmail.camcom.it</w:t>
      </w:r>
    </w:hyperlink>
  </w:p>
  <w:p w:rsidR="003B3100" w:rsidRDefault="00AB504C" w:rsidP="003B3100">
    <w:pPr>
      <w:pStyle w:val="Intestazione"/>
      <w:tabs>
        <w:tab w:val="left" w:pos="1985"/>
        <w:tab w:val="left" w:pos="5387"/>
      </w:tabs>
      <w:jc w:val="center"/>
      <w:rPr>
        <w:rStyle w:val="Nessuno"/>
        <w:rFonts w:ascii="Arial" w:eastAsia="Arial" w:hAnsi="Arial" w:cs="Arial"/>
        <w:color w:val="808080"/>
        <w:sz w:val="16"/>
        <w:szCs w:val="16"/>
        <w:u w:color="808080"/>
      </w:rPr>
    </w:pPr>
    <w:hyperlink r:id="rId2" w:history="1">
      <w:r w:rsidR="003B3100" w:rsidRPr="00942072">
        <w:rPr>
          <w:rStyle w:val="Collegamentoipertestuale"/>
          <w:rFonts w:ascii="Arial" w:eastAsia="Arial" w:hAnsi="Arial" w:cs="Arial"/>
          <w:sz w:val="16"/>
          <w:szCs w:val="16"/>
          <w:u w:color="0000FF"/>
        </w:rPr>
        <w:t>segreteria@ao.camcom.it</w:t>
      </w:r>
    </w:hyperlink>
  </w:p>
  <w:p w:rsidR="003B3100" w:rsidRDefault="003B3100" w:rsidP="003B3100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808080"/>
        <w:sz w:val="16"/>
        <w:szCs w:val="16"/>
        <w:u w:color="808080"/>
      </w:rPr>
      <w:t>www.ao.camcom.it</w:t>
    </w:r>
  </w:p>
  <w:p w:rsidR="00385202" w:rsidRDefault="00385202" w:rsidP="003B3100">
    <w:pPr>
      <w:pStyle w:val="Intestazione"/>
      <w:tabs>
        <w:tab w:val="left" w:pos="1985"/>
        <w:tab w:val="left" w:pos="5387"/>
      </w:tabs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385202">
    <w:pPr>
      <w:pStyle w:val="Intestazione"/>
      <w:tabs>
        <w:tab w:val="left" w:pos="1985"/>
        <w:tab w:val="left" w:pos="5387"/>
      </w:tabs>
      <w:jc w:val="center"/>
      <w:rPr>
        <w:rStyle w:val="Nessuno"/>
        <w:rFonts w:ascii="Arial" w:eastAsia="Arial" w:hAnsi="Arial" w:cs="Arial"/>
        <w:b/>
        <w:bCs/>
        <w:color w:val="333333"/>
        <w:sz w:val="18"/>
        <w:szCs w:val="18"/>
        <w:u w:color="333333"/>
      </w:rPr>
    </w:pPr>
  </w:p>
  <w:p w:rsidR="00385202" w:rsidRDefault="003B3100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b/>
        <w:bCs/>
        <w:color w:val="333333"/>
        <w:sz w:val="18"/>
        <w:szCs w:val="18"/>
        <w:u w:color="333333"/>
      </w:rPr>
      <w:t>Segreteria Generale</w:t>
    </w:r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333333"/>
        <w:sz w:val="16"/>
        <w:szCs w:val="16"/>
        <w:u w:color="333333"/>
      </w:rPr>
      <w:t>Regione Borgnalle,12 - 11100 Aosta</w:t>
    </w:r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333333"/>
        <w:sz w:val="16"/>
        <w:szCs w:val="16"/>
        <w:u w:color="333333"/>
      </w:rPr>
      <w:t>Tel. 0165 5730</w:t>
    </w:r>
    <w:r w:rsidR="003B3100">
      <w:rPr>
        <w:rStyle w:val="Nessuno"/>
        <w:rFonts w:ascii="Arial" w:hAnsi="Arial"/>
        <w:color w:val="333333"/>
        <w:sz w:val="16"/>
        <w:szCs w:val="16"/>
        <w:u w:color="333333"/>
      </w:rPr>
      <w:t>01</w:t>
    </w:r>
  </w:p>
  <w:p w:rsidR="00385202" w:rsidRDefault="00AB504C">
    <w:pPr>
      <w:pStyle w:val="Intestazione"/>
      <w:tabs>
        <w:tab w:val="left" w:pos="1985"/>
        <w:tab w:val="left" w:pos="5387"/>
      </w:tabs>
      <w:jc w:val="center"/>
    </w:pPr>
    <w:hyperlink r:id="rId1" w:history="1">
      <w:r w:rsidR="000400BA">
        <w:rPr>
          <w:rStyle w:val="Hyperlink0"/>
        </w:rPr>
        <w:t>cciaa.aosta@ao.legalmail.camcom.it</w:t>
      </w:r>
    </w:hyperlink>
  </w:p>
  <w:p w:rsidR="00385202" w:rsidRDefault="00AB504C">
    <w:pPr>
      <w:pStyle w:val="Intestazione"/>
      <w:tabs>
        <w:tab w:val="left" w:pos="1985"/>
        <w:tab w:val="left" w:pos="5387"/>
      </w:tabs>
      <w:jc w:val="center"/>
      <w:rPr>
        <w:rStyle w:val="Nessuno"/>
        <w:rFonts w:ascii="Arial" w:eastAsia="Arial" w:hAnsi="Arial" w:cs="Arial"/>
        <w:color w:val="808080"/>
        <w:sz w:val="16"/>
        <w:szCs w:val="16"/>
        <w:u w:color="808080"/>
      </w:rPr>
    </w:pPr>
    <w:hyperlink r:id="rId2" w:history="1">
      <w:r w:rsidR="003B3100" w:rsidRPr="00942072">
        <w:rPr>
          <w:rStyle w:val="Collegamentoipertestuale"/>
          <w:rFonts w:ascii="Arial" w:eastAsia="Arial" w:hAnsi="Arial" w:cs="Arial"/>
          <w:sz w:val="16"/>
          <w:szCs w:val="16"/>
          <w:u w:color="0000FF"/>
        </w:rPr>
        <w:t>segreteria@ao.camcom.it</w:t>
      </w:r>
    </w:hyperlink>
  </w:p>
  <w:p w:rsidR="00385202" w:rsidRDefault="000400BA">
    <w:pPr>
      <w:pStyle w:val="Intestazione"/>
      <w:tabs>
        <w:tab w:val="left" w:pos="1985"/>
        <w:tab w:val="left" w:pos="5387"/>
      </w:tabs>
      <w:jc w:val="center"/>
    </w:pPr>
    <w:r>
      <w:rPr>
        <w:rStyle w:val="Nessuno"/>
        <w:rFonts w:ascii="Arial" w:hAnsi="Arial"/>
        <w:color w:val="808080"/>
        <w:sz w:val="16"/>
        <w:szCs w:val="16"/>
        <w:u w:color="808080"/>
      </w:rPr>
      <w:t>www.ao.camcom.it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4F3" w:rsidRDefault="00AE14F3">
      <w:r>
        <w:separator/>
      </w:r>
    </w:p>
  </w:footnote>
  <w:footnote w:type="continuationSeparator" w:id="0">
    <w:p w:rsidR="00AE14F3" w:rsidRDefault="00AE1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7644B5">
    <w:pPr>
      <w:pStyle w:val="Intestazioneepidipagina"/>
    </w:pPr>
    <w:r w:rsidRPr="007644B5">
      <w:rPr>
        <w:noProof/>
      </w:rPr>
      <w:drawing>
        <wp:inline distT="0" distB="0" distL="0" distR="0">
          <wp:extent cx="5220335" cy="1320800"/>
          <wp:effectExtent l="0" t="0" r="0" b="0"/>
          <wp:docPr id="2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335" cy="1320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AB504C">
      <w:rPr>
        <w:noProof/>
      </w:rPr>
      <w:pict>
        <v:roundrect id="_x0000_s2056" style="position:absolute;margin-left:0;margin-top:0;width:595pt;height:842pt;z-index:-251660288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  <w:r w:rsidR="00AB504C">
      <w:rPr>
        <w:noProof/>
      </w:rPr>
      <w:pict>
        <v:group id="_x0000_s2053" style="position:absolute;margin-left:467.5pt;margin-top:799.5pt;width:56.9pt;height:39.6pt;z-index:-251658240;mso-wrap-distance-left:12pt;mso-wrap-distance-top:12pt;mso-wrap-distance-right:12pt;mso-wrap-distance-bottom:12pt;mso-position-horizontal-relative:page;mso-position-vertical-relative:page" coordsize="722630,502920">
          <v:rect id="_x0000_s2055" style="position:absolute;width:722630;height:50292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76;top:199;width:722277;height:502521">
            <v:imagedata r:id="rId2" o:title="image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02" w:rsidRDefault="00AB504C">
    <w:pPr>
      <w:pStyle w:val="Intestazione"/>
      <w:tabs>
        <w:tab w:val="left" w:pos="1985"/>
        <w:tab w:val="left" w:pos="5670"/>
      </w:tabs>
    </w:pPr>
    <w:r>
      <w:rPr>
        <w:noProof/>
      </w:rPr>
      <w:pict>
        <v:roundrect id="_x0000_s2052" style="position:absolute;margin-left:0;margin-top:0;width:595pt;height:842pt;z-index:-251659264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  <w:r>
      <w:rPr>
        <w:noProof/>
      </w:rPr>
      <w:pict>
        <v:group id="_x0000_s2049" style="position:absolute;margin-left:467.5pt;margin-top:799.5pt;width:56.9pt;height:39.6pt;z-index:-251657216;mso-wrap-distance-left:12pt;mso-wrap-distance-top:12pt;mso-wrap-distance-right:12pt;mso-wrap-distance-bottom:12pt;mso-position-horizontal-relative:page;mso-position-vertical-relative:page" coordsize="722630,502920">
          <v:rect id="_x0000_s2051" style="position:absolute;width:722630;height:502920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76;top:199;width:722277;height:502521">
            <v:imagedata r:id="rId1" o:title="image"/>
          </v:shape>
          <w10:wrap anchorx="page" anchory="page"/>
        </v:group>
      </w:pict>
    </w:r>
  </w:p>
  <w:p w:rsidR="00385202" w:rsidRDefault="000400BA">
    <w:pPr>
      <w:pStyle w:val="Intestazione"/>
      <w:tabs>
        <w:tab w:val="left" w:pos="5670"/>
      </w:tabs>
    </w:pPr>
    <w:r>
      <w:rPr>
        <w:rStyle w:val="Nessuno"/>
      </w:rPr>
      <w:tab/>
    </w:r>
  </w:p>
  <w:p w:rsidR="00385202" w:rsidRDefault="00385202">
    <w:pPr>
      <w:pStyle w:val="Intestazione"/>
      <w:tabs>
        <w:tab w:val="left" w:pos="5670"/>
      </w:tabs>
    </w:pPr>
  </w:p>
  <w:p w:rsidR="00385202" w:rsidRDefault="000400BA">
    <w:pPr>
      <w:pStyle w:val="Intestazione"/>
      <w:tabs>
        <w:tab w:val="left" w:pos="5670"/>
      </w:tabs>
    </w:pPr>
    <w:r>
      <w:rPr>
        <w:rStyle w:val="Nessuno"/>
        <w:noProof/>
      </w:rPr>
      <w:drawing>
        <wp:inline distT="0" distB="0" distL="0" distR="0">
          <wp:extent cx="5220335" cy="1320800"/>
          <wp:effectExtent l="0" t="0" r="0" b="0"/>
          <wp:docPr id="1073741829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.png" descr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335" cy="1320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5202"/>
    <w:rsid w:val="00022AC1"/>
    <w:rsid w:val="000400BA"/>
    <w:rsid w:val="000E65D3"/>
    <w:rsid w:val="0010300D"/>
    <w:rsid w:val="00385202"/>
    <w:rsid w:val="003B3100"/>
    <w:rsid w:val="003F584A"/>
    <w:rsid w:val="007644B5"/>
    <w:rsid w:val="00860349"/>
    <w:rsid w:val="00A64866"/>
    <w:rsid w:val="00AB504C"/>
    <w:rsid w:val="00AE14F3"/>
    <w:rsid w:val="00C21F83"/>
    <w:rsid w:val="00C31D7E"/>
    <w:rsid w:val="00F4223D"/>
    <w:rsid w:val="00FB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E65D3"/>
    <w:pPr>
      <w:suppressAutoHyphens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65D3"/>
    <w:rPr>
      <w:u w:val="single"/>
    </w:rPr>
  </w:style>
  <w:style w:type="table" w:customStyle="1" w:styleId="TableNormal">
    <w:name w:val="Table Normal"/>
    <w:rsid w:val="000E6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E65D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0E65D3"/>
    <w:pPr>
      <w:suppressAutoHyphens/>
    </w:pPr>
    <w:rPr>
      <w:rFonts w:cs="Arial Unicode MS"/>
      <w:color w:val="000000"/>
      <w:u w:color="000000"/>
    </w:rPr>
  </w:style>
  <w:style w:type="paragraph" w:styleId="Intestazione">
    <w:name w:val="header"/>
    <w:rsid w:val="000E65D3"/>
    <w:pPr>
      <w:suppressAutoHyphens/>
    </w:pPr>
    <w:rPr>
      <w:rFonts w:cs="Arial Unicode MS"/>
      <w:color w:val="000000"/>
      <w:u w:color="000000"/>
    </w:rPr>
  </w:style>
  <w:style w:type="character" w:customStyle="1" w:styleId="Nessuno">
    <w:name w:val="Nessuno"/>
    <w:rsid w:val="000E65D3"/>
  </w:style>
  <w:style w:type="character" w:customStyle="1" w:styleId="Hyperlink0">
    <w:name w:val="Hyperlink.0"/>
    <w:basedOn w:val="Nessuno"/>
    <w:rsid w:val="000E65D3"/>
    <w:rPr>
      <w:rFonts w:ascii="Arial" w:eastAsia="Arial" w:hAnsi="Arial" w:cs="Arial"/>
      <w:outline w:val="0"/>
      <w:color w:val="0000FF"/>
      <w:sz w:val="16"/>
      <w:szCs w:val="16"/>
      <w:u w:val="single" w:color="0000FF"/>
      <w:lang w:val="it-IT"/>
    </w:rPr>
  </w:style>
  <w:style w:type="paragraph" w:customStyle="1" w:styleId="Titolo1">
    <w:name w:val="Titolo1"/>
    <w:next w:val="Normale"/>
    <w:rsid w:val="000E65D3"/>
    <w:pPr>
      <w:suppressAutoHyphens/>
      <w:spacing w:before="240" w:after="60"/>
      <w:jc w:val="center"/>
    </w:pPr>
    <w:rPr>
      <w:rFonts w:ascii="Cambria" w:hAnsi="Cambria" w:cs="Arial Unicode MS"/>
      <w:b/>
      <w:bCs/>
      <w:color w:val="000000"/>
      <w:kern w:val="2"/>
      <w:sz w:val="32"/>
      <w:szCs w:val="32"/>
      <w:u w:color="000000"/>
    </w:rPr>
  </w:style>
  <w:style w:type="paragraph" w:customStyle="1" w:styleId="Stiletabella2">
    <w:name w:val="Stile tabella 2"/>
    <w:rsid w:val="000E65D3"/>
    <w:rPr>
      <w:rFonts w:ascii="Helvetica Neue" w:eastAsia="Helvetica Neue" w:hAnsi="Helvetica Neue" w:cs="Helvetica Neue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3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349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o.camcom.it" TargetMode="External"/><Relationship Id="rId1" Type="http://schemas.openxmlformats.org/officeDocument/2006/relationships/hyperlink" Target="mailto:cciaa.aosta@ao.legalmail.camcom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o.camcom.it" TargetMode="External"/><Relationship Id="rId1" Type="http://schemas.openxmlformats.org/officeDocument/2006/relationships/hyperlink" Target="mailto:cciaa.aosta@ao.legalmail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DEDA2-E62B-410D-9FCA-E47092B3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Perosillo</dc:creator>
  <cp:lastModifiedBy>Fabrizio Perosillo</cp:lastModifiedBy>
  <cp:revision>5</cp:revision>
  <cp:lastPrinted>2025-01-29T14:58:00Z</cp:lastPrinted>
  <dcterms:created xsi:type="dcterms:W3CDTF">2025-01-29T14:41:00Z</dcterms:created>
  <dcterms:modified xsi:type="dcterms:W3CDTF">2025-02-06T08:29:00Z</dcterms:modified>
</cp:coreProperties>
</file>