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EA0" w:rsidRDefault="009D21B5">
      <w:pPr>
        <w:pStyle w:val="Titolo1"/>
        <w:rPr>
          <w:rStyle w:val="Nessuno"/>
          <w:color w:val="FF0000"/>
          <w:sz w:val="48"/>
          <w:szCs w:val="48"/>
          <w:u w:color="FF0000"/>
        </w:rPr>
      </w:pPr>
      <w:r>
        <w:rPr>
          <w:noProof/>
          <w:bdr w:val="none" w:sz="0" w:space="0" w:color="aut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-52070</wp:posOffset>
            </wp:positionV>
            <wp:extent cx="4914900" cy="1247775"/>
            <wp:effectExtent l="19050" t="0" r="0" b="0"/>
            <wp:wrapSquare wrapText="bothSides"/>
            <wp:docPr id="9" name="Immagine 1" descr="CDC-Valdostana-colore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DC-Valdostana-colore-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0EA0" w:rsidRDefault="00890EA0">
      <w:pPr>
        <w:pStyle w:val="Titolo1"/>
        <w:rPr>
          <w:rStyle w:val="Nessuno"/>
          <w:color w:val="FF0000"/>
          <w:sz w:val="48"/>
          <w:szCs w:val="48"/>
          <w:u w:color="FF0000"/>
        </w:rPr>
      </w:pPr>
    </w:p>
    <w:p w:rsidR="004458BA" w:rsidRPr="004458BA" w:rsidRDefault="004458BA" w:rsidP="004458BA"/>
    <w:p w:rsidR="00385202" w:rsidRDefault="000400BA">
      <w:pPr>
        <w:pStyle w:val="Titolo1"/>
      </w:pPr>
      <w:r>
        <w:rPr>
          <w:rStyle w:val="Nessuno"/>
          <w:color w:val="FF0000"/>
          <w:sz w:val="48"/>
          <w:szCs w:val="48"/>
          <w:u w:color="FF0000"/>
        </w:rPr>
        <w:t>COMUNICATO STAMPA</w:t>
      </w:r>
    </w:p>
    <w:p w:rsidR="00385202" w:rsidRDefault="009D21B5">
      <w:pPr>
        <w:pStyle w:val="Titolo1"/>
        <w:rPr>
          <w:rStyle w:val="Nessuno"/>
          <w:rFonts w:ascii="Arial" w:eastAsia="Arial" w:hAnsi="Arial" w:cs="Arial"/>
          <w:sz w:val="36"/>
          <w:szCs w:val="36"/>
        </w:rPr>
      </w:pPr>
      <w:r>
        <w:rPr>
          <w:rStyle w:val="Nessuno"/>
          <w:rFonts w:ascii="Arial" w:hAnsi="Arial"/>
          <w:sz w:val="36"/>
          <w:szCs w:val="36"/>
        </w:rPr>
        <w:t xml:space="preserve">Dal 23 settembre via alle domande per accedere </w:t>
      </w:r>
      <w:r>
        <w:rPr>
          <w:rStyle w:val="Nessuno"/>
          <w:rFonts w:ascii="Arial" w:hAnsi="Arial"/>
          <w:sz w:val="36"/>
          <w:szCs w:val="36"/>
        </w:rPr>
        <w:br/>
        <w:t>ai Voucher Transizione energetica 2024</w:t>
      </w:r>
    </w:p>
    <w:p w:rsidR="00385202" w:rsidRDefault="00385202">
      <w:pPr>
        <w:spacing w:line="360" w:lineRule="auto"/>
        <w:jc w:val="both"/>
        <w:rPr>
          <w:rStyle w:val="Nessuno"/>
          <w:rFonts w:ascii="Arial" w:eastAsia="Arial" w:hAnsi="Arial" w:cs="Arial"/>
          <w:sz w:val="24"/>
          <w:szCs w:val="24"/>
        </w:rPr>
      </w:pPr>
    </w:p>
    <w:p w:rsidR="00385202" w:rsidRDefault="004458BA" w:rsidP="009D21B5">
      <w:pPr>
        <w:spacing w:after="120" w:line="276" w:lineRule="auto"/>
        <w:ind w:firstLine="425"/>
        <w:jc w:val="both"/>
        <w:rPr>
          <w:rStyle w:val="Nessuno"/>
          <w:rFonts w:ascii="Arial" w:hAnsi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 xml:space="preserve">La Chambre valdôtaine informa che, </w:t>
      </w:r>
      <w:r w:rsidRPr="009D21B5">
        <w:rPr>
          <w:rStyle w:val="Nessuno"/>
          <w:rFonts w:ascii="Arial" w:hAnsi="Arial"/>
          <w:b/>
          <w:sz w:val="24"/>
          <w:szCs w:val="24"/>
        </w:rPr>
        <w:t>a partire dalle ore 9 del 23 settembre 2024 e fino alle ore 15 del 30 settembre 2024</w:t>
      </w:r>
      <w:r>
        <w:rPr>
          <w:rStyle w:val="Nessuno"/>
          <w:rFonts w:ascii="Arial" w:hAnsi="Arial"/>
          <w:sz w:val="24"/>
          <w:szCs w:val="24"/>
        </w:rPr>
        <w:t xml:space="preserve"> le imprese interessate potranno presentare le domande, firmate digitalmente e complete della documentazione prevista, per accedere al </w:t>
      </w:r>
      <w:r w:rsidRPr="009D21B5">
        <w:rPr>
          <w:rStyle w:val="Nessuno"/>
          <w:rFonts w:ascii="Arial" w:hAnsi="Arial"/>
          <w:b/>
          <w:sz w:val="24"/>
          <w:szCs w:val="24"/>
        </w:rPr>
        <w:t>“Bando Voucher Transizione energetica – Anno 2024”</w:t>
      </w:r>
      <w:r>
        <w:rPr>
          <w:rStyle w:val="Nessuno"/>
          <w:rFonts w:ascii="Arial" w:hAnsi="Arial"/>
          <w:sz w:val="24"/>
          <w:szCs w:val="24"/>
        </w:rPr>
        <w:t>.</w:t>
      </w:r>
    </w:p>
    <w:p w:rsidR="004458BA" w:rsidRPr="004458BA" w:rsidRDefault="009D21B5" w:rsidP="009D21B5">
      <w:pPr>
        <w:spacing w:after="120" w:line="276" w:lineRule="auto"/>
        <w:ind w:firstLine="425"/>
        <w:jc w:val="both"/>
        <w:rPr>
          <w:rStyle w:val="Nessuno"/>
          <w:rFonts w:ascii="Arial" w:hAnsi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>Il progetto</w:t>
      </w:r>
      <w:r w:rsidR="004458BA" w:rsidRPr="004458BA">
        <w:rPr>
          <w:rStyle w:val="Nessuno"/>
          <w:rFonts w:ascii="Arial" w:hAnsi="Arial"/>
          <w:sz w:val="24"/>
          <w:szCs w:val="24"/>
        </w:rPr>
        <w:t xml:space="preserve"> prevede la concessione di voucher destinati alle micro, piccole e medie imprese per interventi finalizzati a favorire la transizione energetica.</w:t>
      </w:r>
    </w:p>
    <w:p w:rsidR="004458BA" w:rsidRPr="004458BA" w:rsidRDefault="004458BA" w:rsidP="009D21B5">
      <w:pPr>
        <w:spacing w:after="120" w:line="276" w:lineRule="auto"/>
        <w:ind w:firstLine="425"/>
        <w:jc w:val="both"/>
        <w:rPr>
          <w:rStyle w:val="Nessuno"/>
          <w:rFonts w:ascii="Arial" w:hAnsi="Arial" w:cs="Arial"/>
          <w:sz w:val="24"/>
          <w:szCs w:val="24"/>
        </w:rPr>
      </w:pPr>
      <w:r w:rsidRPr="004458BA">
        <w:rPr>
          <w:rStyle w:val="Nessuno"/>
          <w:rFonts w:ascii="Arial" w:hAnsi="Arial" w:cs="Arial"/>
          <w:sz w:val="24"/>
          <w:szCs w:val="24"/>
        </w:rPr>
        <w:t>Nello specifico la misura finanzia l'acquisto di beni e attrezzature nei limiti previsti dal bando e l’acquisizione di servizi di consulenza e formazione da parte di figure altamente qualificate e competenti e finalizzati a favorire:</w:t>
      </w:r>
    </w:p>
    <w:p w:rsidR="004458BA" w:rsidRPr="004458BA" w:rsidRDefault="004458BA" w:rsidP="009D21B5">
      <w:pPr>
        <w:numPr>
          <w:ilvl w:val="0"/>
          <w:numId w:val="2"/>
        </w:numPr>
        <w:spacing w:after="120" w:line="276" w:lineRule="auto"/>
        <w:jc w:val="both"/>
        <w:rPr>
          <w:rStyle w:val="Nessuno"/>
          <w:rFonts w:ascii="Arial" w:hAnsi="Arial" w:cs="Arial"/>
          <w:sz w:val="24"/>
          <w:szCs w:val="24"/>
        </w:rPr>
      </w:pPr>
      <w:r w:rsidRPr="004458BA">
        <w:rPr>
          <w:rStyle w:val="Nessuno"/>
          <w:rFonts w:ascii="Arial" w:hAnsi="Arial" w:cs="Arial"/>
          <w:sz w:val="24"/>
          <w:szCs w:val="24"/>
        </w:rPr>
        <w:t>la razionalizzazione dell’uso di energia da parte delle imprese, attraverso la realizzazione di interventi di efficienza energetica, riducendo i consumi e le emissioni di gas clima-alteranti;</w:t>
      </w:r>
    </w:p>
    <w:p w:rsidR="004458BA" w:rsidRPr="004458BA" w:rsidRDefault="004458BA" w:rsidP="009D21B5">
      <w:pPr>
        <w:numPr>
          <w:ilvl w:val="0"/>
          <w:numId w:val="2"/>
        </w:numPr>
        <w:spacing w:after="120" w:line="276" w:lineRule="auto"/>
        <w:jc w:val="both"/>
        <w:rPr>
          <w:rStyle w:val="Nessuno"/>
          <w:rFonts w:ascii="Arial" w:hAnsi="Arial" w:cs="Arial"/>
          <w:sz w:val="24"/>
          <w:szCs w:val="24"/>
        </w:rPr>
      </w:pPr>
      <w:r w:rsidRPr="004458BA">
        <w:rPr>
          <w:rStyle w:val="Nessuno"/>
          <w:rFonts w:ascii="Arial" w:hAnsi="Arial" w:cs="Arial"/>
          <w:sz w:val="24"/>
          <w:szCs w:val="24"/>
        </w:rPr>
        <w:t>sistemi di autoproduzione FER, anche attraverso la partecipazione delle imprese alle CER.</w:t>
      </w:r>
    </w:p>
    <w:p w:rsidR="004458BA" w:rsidRDefault="004458BA" w:rsidP="009D21B5">
      <w:pPr>
        <w:spacing w:after="120" w:line="276" w:lineRule="auto"/>
        <w:ind w:firstLine="425"/>
        <w:jc w:val="both"/>
        <w:rPr>
          <w:rStyle w:val="Nessuno"/>
          <w:rFonts w:ascii="Arial" w:hAnsi="Arial" w:cs="Arial"/>
          <w:sz w:val="24"/>
          <w:szCs w:val="24"/>
        </w:rPr>
      </w:pPr>
      <w:r w:rsidRPr="004458BA">
        <w:rPr>
          <w:rStyle w:val="Nessuno"/>
          <w:rFonts w:ascii="Arial" w:hAnsi="Arial" w:cs="Arial"/>
          <w:sz w:val="24"/>
          <w:szCs w:val="24"/>
        </w:rPr>
        <w:t>L’iniziativa rientra nell’ambito delle attività previste dal Piano Transizione 4.0 </w:t>
      </w:r>
      <w:r w:rsidR="009D21B5">
        <w:rPr>
          <w:rStyle w:val="Nessuno"/>
          <w:rFonts w:ascii="Arial" w:hAnsi="Arial" w:cs="Arial"/>
          <w:sz w:val="24"/>
          <w:szCs w:val="24"/>
        </w:rPr>
        <w:t>e,</w:t>
      </w:r>
      <w:r w:rsidRPr="004458BA">
        <w:rPr>
          <w:rStyle w:val="Nessuno"/>
          <w:rFonts w:ascii="Arial" w:hAnsi="Arial" w:cs="Arial"/>
          <w:sz w:val="24"/>
          <w:szCs w:val="24"/>
        </w:rPr>
        <w:t xml:space="preserve"> in attuazione del Progetto “La doppia Transizione: Digitale ed ecologica” (approvato dal Ministero delle Imprese e del Made in Italy per il periodo 2023-2025), intende incentivare l’avvio da parte delle imprese di percorsi per favorire la transizione energetica attraverso interventi di efficienza energetica, introduzione di Fonti di Energia Rinnovabile (di seguito FER) e la partecipazione a Comunità Energetiche Rinnovabili (di seguito CER).</w:t>
      </w:r>
    </w:p>
    <w:p w:rsidR="009D21B5" w:rsidRPr="004458BA" w:rsidRDefault="009D21B5" w:rsidP="009D21B5">
      <w:pPr>
        <w:spacing w:after="120" w:line="276" w:lineRule="auto"/>
        <w:ind w:firstLine="425"/>
        <w:jc w:val="both"/>
        <w:rPr>
          <w:rStyle w:val="Nessuno"/>
          <w:rFonts w:ascii="Arial" w:hAnsi="Arial" w:cs="Arial"/>
          <w:sz w:val="24"/>
          <w:szCs w:val="24"/>
        </w:rPr>
      </w:pPr>
      <w:r>
        <w:rPr>
          <w:rStyle w:val="Nessuno"/>
          <w:rFonts w:ascii="Arial" w:hAnsi="Arial" w:cs="Arial"/>
          <w:sz w:val="24"/>
          <w:szCs w:val="24"/>
        </w:rPr>
        <w:t xml:space="preserve">Il testo del Bando e tutta la relativa documentazione sono consultabili sul sito internet della Chambre all’indirizzo: </w:t>
      </w:r>
      <w:hyperlink r:id="rId8" w:history="1">
        <w:r w:rsidRPr="005474D7">
          <w:rPr>
            <w:rStyle w:val="Collegamentoipertestuale"/>
            <w:rFonts w:ascii="Arial" w:hAnsi="Arial" w:cs="Arial"/>
            <w:sz w:val="24"/>
            <w:szCs w:val="24"/>
          </w:rPr>
          <w:t>https://www.ao.camcom.it/it/pid-punto-impresa-digitale/voucher-punto-impresa-digitale</w:t>
        </w:r>
      </w:hyperlink>
      <w:r>
        <w:rPr>
          <w:rStyle w:val="Nessuno"/>
          <w:rFonts w:ascii="Arial" w:hAnsi="Arial" w:cs="Arial"/>
          <w:sz w:val="24"/>
          <w:szCs w:val="24"/>
        </w:rPr>
        <w:t xml:space="preserve"> </w:t>
      </w:r>
    </w:p>
    <w:p w:rsidR="009D21B5" w:rsidRDefault="009D21B5">
      <w:pPr>
        <w:spacing w:line="276" w:lineRule="auto"/>
        <w:ind w:left="5388" w:firstLine="284"/>
        <w:jc w:val="right"/>
        <w:rPr>
          <w:rStyle w:val="Nessuno"/>
          <w:rFonts w:ascii="Arial" w:hAnsi="Arial"/>
          <w:sz w:val="24"/>
          <w:szCs w:val="24"/>
        </w:rPr>
      </w:pPr>
    </w:p>
    <w:p w:rsidR="00385202" w:rsidRDefault="000400BA">
      <w:pPr>
        <w:spacing w:line="276" w:lineRule="auto"/>
        <w:ind w:left="5388" w:firstLine="284"/>
        <w:jc w:val="right"/>
      </w:pPr>
      <w:r>
        <w:rPr>
          <w:rStyle w:val="Nessuno"/>
          <w:rFonts w:ascii="Arial" w:hAnsi="Arial"/>
          <w:sz w:val="24"/>
          <w:szCs w:val="24"/>
        </w:rPr>
        <w:t xml:space="preserve">Aosta, </w:t>
      </w:r>
      <w:r w:rsidR="004458BA">
        <w:rPr>
          <w:rStyle w:val="Nessuno"/>
          <w:rFonts w:ascii="Arial" w:hAnsi="Arial"/>
          <w:sz w:val="24"/>
          <w:szCs w:val="24"/>
        </w:rPr>
        <w:t>12 settembre</w:t>
      </w:r>
      <w:r w:rsidR="00997A3F">
        <w:rPr>
          <w:rStyle w:val="Nessuno"/>
          <w:rFonts w:ascii="Arial" w:hAnsi="Arial"/>
          <w:sz w:val="24"/>
          <w:szCs w:val="24"/>
        </w:rPr>
        <w:t xml:space="preserve"> 2024</w:t>
      </w:r>
    </w:p>
    <w:sectPr w:rsidR="00385202" w:rsidSect="00B0760E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16" w:right="1417" w:bottom="993" w:left="1701" w:header="283" w:footer="283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E11" w:rsidRDefault="00084E11">
      <w:r>
        <w:separator/>
      </w:r>
    </w:p>
  </w:endnote>
  <w:endnote w:type="continuationSeparator" w:id="0">
    <w:p w:rsidR="00084E11" w:rsidRDefault="00084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9C0" w:rsidRDefault="00FF49C0" w:rsidP="00FF49C0">
    <w:pPr>
      <w:pStyle w:val="Intestazione"/>
      <w:widowControl w:val="0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5387"/>
      </w:tabs>
      <w:ind w:right="-850" w:hanging="142"/>
      <w:rPr>
        <w:rFonts w:ascii="Arial" w:hAnsi="Arial" w:cs="Arial"/>
        <w:b/>
        <w:color w:val="333333"/>
        <w:sz w:val="18"/>
        <w:szCs w:val="18"/>
      </w:rPr>
    </w:pPr>
  </w:p>
  <w:p w:rsidR="00FF49C0" w:rsidRDefault="00FF49C0" w:rsidP="00FF49C0">
    <w:pPr>
      <w:pStyle w:val="Intestazione"/>
      <w:widowControl w:val="0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5387"/>
      </w:tabs>
      <w:ind w:right="-850" w:hanging="142"/>
    </w:pPr>
    <w:r>
      <w:rPr>
        <w:rFonts w:ascii="Arial" w:hAnsi="Arial" w:cs="Arial"/>
        <w:b/>
        <w:color w:val="333333"/>
        <w:sz w:val="18"/>
        <w:szCs w:val="18"/>
      </w:rPr>
      <w:t>Ufficio segreteria generale, programmazione e controllo strategico</w:t>
    </w:r>
  </w:p>
  <w:p w:rsidR="00FF49C0" w:rsidRDefault="00FF49C0" w:rsidP="00FF49C0">
    <w:pPr>
      <w:pStyle w:val="Intestazione"/>
      <w:widowControl w:val="0"/>
      <w:tabs>
        <w:tab w:val="left" w:pos="1985"/>
        <w:tab w:val="left" w:pos="5387"/>
      </w:tabs>
      <w:ind w:left="-142" w:right="-567"/>
    </w:pPr>
    <w:r>
      <w:rPr>
        <w:noProof/>
      </w:rPr>
      <w:pict>
        <v:group id="_x0000_s2057" style="position:absolute;left:0;text-align:left;margin-left:467.5pt;margin-top:759.9pt;width:56.9pt;height:39.6pt;z-index:-251657216;mso-wrap-distance-left:12pt;mso-wrap-distance-top:12pt;mso-wrap-distance-right:12pt;mso-wrap-distance-bottom:12pt;mso-position-horizontal-relative:page;mso-position-vertical-relative:page" coordsize="722630,502920">
          <v:rect id="_x0000_s2058" style="position:absolute;width:722630;height:502920" stroked="f" strokeweight="1pt">
            <v:stroke miterlimit="4"/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9" type="#_x0000_t75" style="position:absolute;left:176;top:199;width:722277;height:502521">
            <v:imagedata r:id="rId1" o:title="image"/>
          </v:shape>
          <w10:wrap anchorx="page" anchory="page"/>
        </v:group>
      </w:pict>
    </w:r>
    <w:r>
      <w:rPr>
        <w:rFonts w:ascii="Arial" w:hAnsi="Arial" w:cs="Arial"/>
        <w:color w:val="333333"/>
        <w:sz w:val="16"/>
        <w:szCs w:val="16"/>
      </w:rPr>
      <w:t>Regione Borgnalle,12 - 11100 Aosta</w:t>
    </w:r>
  </w:p>
  <w:p w:rsidR="00FF49C0" w:rsidRDefault="00FF49C0" w:rsidP="00FF49C0">
    <w:pPr>
      <w:pStyle w:val="Intestazione"/>
      <w:widowControl w:val="0"/>
      <w:tabs>
        <w:tab w:val="left" w:pos="1985"/>
        <w:tab w:val="left" w:pos="5387"/>
      </w:tabs>
      <w:ind w:left="-142" w:right="-567"/>
    </w:pPr>
    <w:r>
      <w:rPr>
        <w:rFonts w:ascii="Arial" w:hAnsi="Arial" w:cs="Arial"/>
        <w:color w:val="333333"/>
        <w:sz w:val="16"/>
        <w:szCs w:val="16"/>
      </w:rPr>
      <w:t>Tel. 0165 573061</w:t>
    </w:r>
  </w:p>
  <w:p w:rsidR="00FF49C0" w:rsidRDefault="00FF49C0" w:rsidP="00FF49C0">
    <w:pPr>
      <w:pStyle w:val="Intestazione"/>
      <w:widowControl w:val="0"/>
      <w:tabs>
        <w:tab w:val="left" w:pos="6765"/>
      </w:tabs>
      <w:ind w:left="-142" w:right="-567"/>
    </w:pPr>
    <w:hyperlink r:id="rId2" w:history="1">
      <w:r>
        <w:rPr>
          <w:rStyle w:val="Collegamentoipertestuale"/>
          <w:rFonts w:ascii="Arial" w:hAnsi="Arial" w:cs="Arial"/>
          <w:sz w:val="16"/>
          <w:szCs w:val="16"/>
        </w:rPr>
        <w:t>cciaa.aosta@ao.legalmail.camcom.it</w:t>
      </w:r>
    </w:hyperlink>
  </w:p>
  <w:p w:rsidR="00FF49C0" w:rsidRDefault="00FF49C0" w:rsidP="00FF49C0">
    <w:pPr>
      <w:pStyle w:val="Intestazione"/>
      <w:widowControl w:val="0"/>
      <w:tabs>
        <w:tab w:val="left" w:pos="1985"/>
        <w:tab w:val="left" w:pos="5387"/>
      </w:tabs>
      <w:ind w:left="-142" w:right="-567"/>
      <w:rPr>
        <w:rFonts w:ascii="Arial" w:hAnsi="Arial" w:cs="Arial"/>
        <w:color w:val="808080"/>
        <w:sz w:val="16"/>
        <w:szCs w:val="16"/>
      </w:rPr>
    </w:pPr>
    <w:hyperlink r:id="rId3" w:history="1">
      <w:r>
        <w:rPr>
          <w:rStyle w:val="Collegamentoipertestuale"/>
          <w:rFonts w:ascii="Arial" w:hAnsi="Arial" w:cs="Arial"/>
          <w:sz w:val="16"/>
          <w:szCs w:val="16"/>
        </w:rPr>
        <w:t>segreteria@ao.camcom.it</w:t>
      </w:r>
    </w:hyperlink>
  </w:p>
  <w:p w:rsidR="00FF49C0" w:rsidRDefault="00FF49C0" w:rsidP="00FF49C0">
    <w:pPr>
      <w:pStyle w:val="Intestazione"/>
      <w:widowControl w:val="0"/>
      <w:tabs>
        <w:tab w:val="left" w:pos="1985"/>
        <w:tab w:val="left" w:pos="5387"/>
      </w:tabs>
      <w:ind w:left="-142" w:right="-567"/>
    </w:pPr>
    <w:r>
      <w:rPr>
        <w:rFonts w:ascii="Arial" w:hAnsi="Arial" w:cs="Arial"/>
        <w:color w:val="808080"/>
        <w:sz w:val="16"/>
        <w:szCs w:val="16"/>
      </w:rPr>
      <w:t>www.ao.camcom.it</w:t>
    </w:r>
  </w:p>
  <w:p w:rsidR="00FF49C0" w:rsidRDefault="00FF49C0" w:rsidP="00FF49C0">
    <w:pPr>
      <w:pStyle w:val="Intestazione"/>
      <w:tabs>
        <w:tab w:val="left" w:pos="1985"/>
        <w:tab w:val="left" w:pos="5387"/>
      </w:tabs>
      <w:jc w:val="center"/>
    </w:pPr>
  </w:p>
  <w:p w:rsidR="00385202" w:rsidRPr="00FF49C0" w:rsidRDefault="00385202" w:rsidP="00FF49C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1A" w:rsidRDefault="00413B1A" w:rsidP="00A87F4F">
    <w:pPr>
      <w:pStyle w:val="Intestazione"/>
      <w:widowControl w:val="0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5387"/>
      </w:tabs>
      <w:ind w:right="-850" w:hanging="142"/>
    </w:pPr>
    <w:r>
      <w:rPr>
        <w:rFonts w:ascii="Arial" w:hAnsi="Arial" w:cs="Arial"/>
        <w:b/>
        <w:color w:val="333333"/>
        <w:sz w:val="18"/>
        <w:szCs w:val="18"/>
      </w:rPr>
      <w:t>Ufficio segreteria generale, programmazione e controllo strategico</w:t>
    </w:r>
  </w:p>
  <w:p w:rsidR="00413B1A" w:rsidRDefault="00380364" w:rsidP="00A87F4F">
    <w:pPr>
      <w:pStyle w:val="Intestazione"/>
      <w:widowControl w:val="0"/>
      <w:tabs>
        <w:tab w:val="left" w:pos="1985"/>
        <w:tab w:val="left" w:pos="5387"/>
      </w:tabs>
      <w:ind w:left="-142" w:right="-567"/>
    </w:pPr>
    <w:r>
      <w:rPr>
        <w:noProof/>
      </w:rPr>
      <w:pict>
        <v:group id="_x0000_s2049" style="position:absolute;left:0;text-align:left;margin-left:467.5pt;margin-top:759.9pt;width:56.9pt;height:39.6pt;z-index:-251658240;mso-wrap-distance-left:12pt;mso-wrap-distance-top:12pt;mso-wrap-distance-right:12pt;mso-wrap-distance-bottom:12pt;mso-position-horizontal-relative:page;mso-position-vertical-relative:page" coordsize="722630,502920">
          <v:rect id="_x0000_s2051" style="position:absolute;width:722630;height:502920" stroked="f" strokeweight="1pt">
            <v:stroke miterlimit="4"/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176;top:199;width:722277;height:502521">
            <v:imagedata r:id="rId1" o:title="image"/>
          </v:shape>
          <w10:wrap anchorx="page" anchory="page"/>
        </v:group>
      </w:pict>
    </w:r>
    <w:r w:rsidR="00413B1A">
      <w:rPr>
        <w:rFonts w:ascii="Arial" w:hAnsi="Arial" w:cs="Arial"/>
        <w:color w:val="333333"/>
        <w:sz w:val="16"/>
        <w:szCs w:val="16"/>
      </w:rPr>
      <w:t>Regione Borgnalle,12 - 11100 Aosta</w:t>
    </w:r>
  </w:p>
  <w:p w:rsidR="00413B1A" w:rsidRDefault="00413B1A" w:rsidP="00A87F4F">
    <w:pPr>
      <w:pStyle w:val="Intestazione"/>
      <w:widowControl w:val="0"/>
      <w:tabs>
        <w:tab w:val="left" w:pos="1985"/>
        <w:tab w:val="left" w:pos="5387"/>
      </w:tabs>
      <w:ind w:left="-142" w:right="-567"/>
    </w:pPr>
    <w:r>
      <w:rPr>
        <w:rFonts w:ascii="Arial" w:hAnsi="Arial" w:cs="Arial"/>
        <w:color w:val="333333"/>
        <w:sz w:val="16"/>
        <w:szCs w:val="16"/>
      </w:rPr>
      <w:t>Tel. 0165 573061</w:t>
    </w:r>
  </w:p>
  <w:p w:rsidR="00413B1A" w:rsidRDefault="00380364" w:rsidP="00A87F4F">
    <w:pPr>
      <w:pStyle w:val="Intestazione"/>
      <w:widowControl w:val="0"/>
      <w:tabs>
        <w:tab w:val="left" w:pos="6765"/>
      </w:tabs>
      <w:ind w:left="-142" w:right="-567"/>
    </w:pPr>
    <w:hyperlink r:id="rId2" w:history="1">
      <w:r w:rsidR="00413B1A">
        <w:rPr>
          <w:rStyle w:val="Collegamentoipertestuale"/>
          <w:rFonts w:ascii="Arial" w:hAnsi="Arial" w:cs="Arial"/>
          <w:sz w:val="16"/>
          <w:szCs w:val="16"/>
        </w:rPr>
        <w:t>cciaa.aosta@ao.legalmail.camcom.it</w:t>
      </w:r>
    </w:hyperlink>
  </w:p>
  <w:p w:rsidR="00413B1A" w:rsidRDefault="00380364" w:rsidP="00A87F4F">
    <w:pPr>
      <w:pStyle w:val="Intestazione"/>
      <w:widowControl w:val="0"/>
      <w:tabs>
        <w:tab w:val="left" w:pos="1985"/>
        <w:tab w:val="left" w:pos="5387"/>
      </w:tabs>
      <w:ind w:left="-142" w:right="-567"/>
      <w:rPr>
        <w:rFonts w:ascii="Arial" w:hAnsi="Arial" w:cs="Arial"/>
        <w:color w:val="808080"/>
        <w:sz w:val="16"/>
        <w:szCs w:val="16"/>
      </w:rPr>
    </w:pPr>
    <w:hyperlink r:id="rId3" w:history="1">
      <w:r w:rsidR="00413B1A">
        <w:rPr>
          <w:rStyle w:val="Collegamentoipertestuale"/>
          <w:rFonts w:ascii="Arial" w:hAnsi="Arial" w:cs="Arial"/>
          <w:sz w:val="16"/>
          <w:szCs w:val="16"/>
        </w:rPr>
        <w:t>segreteria@ao.camcom.it</w:t>
      </w:r>
    </w:hyperlink>
  </w:p>
  <w:p w:rsidR="00413B1A" w:rsidRDefault="00413B1A" w:rsidP="00A87F4F">
    <w:pPr>
      <w:pStyle w:val="Intestazione"/>
      <w:widowControl w:val="0"/>
      <w:tabs>
        <w:tab w:val="left" w:pos="1985"/>
        <w:tab w:val="left" w:pos="5387"/>
      </w:tabs>
      <w:ind w:left="-142" w:right="-567"/>
    </w:pPr>
    <w:r>
      <w:rPr>
        <w:rFonts w:ascii="Arial" w:hAnsi="Arial" w:cs="Arial"/>
        <w:color w:val="808080"/>
        <w:sz w:val="16"/>
        <w:szCs w:val="16"/>
      </w:rPr>
      <w:t>www.ao.camcom.it</w:t>
    </w:r>
  </w:p>
  <w:p w:rsidR="00385202" w:rsidRDefault="00385202" w:rsidP="00413B1A">
    <w:pPr>
      <w:pStyle w:val="Intestazione"/>
      <w:tabs>
        <w:tab w:val="left" w:pos="1985"/>
        <w:tab w:val="left" w:pos="5387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E11" w:rsidRDefault="00084E11">
      <w:r>
        <w:separator/>
      </w:r>
    </w:p>
  </w:footnote>
  <w:footnote w:type="continuationSeparator" w:id="0">
    <w:p w:rsidR="00084E11" w:rsidRDefault="00084E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202" w:rsidRDefault="00380364" w:rsidP="00FD54A9">
    <w:pPr>
      <w:pStyle w:val="Intestazioneepidipagina"/>
      <w:jc w:val="center"/>
      <w:rPr>
        <w:rFonts w:hint="eastAsia"/>
      </w:rPr>
    </w:pPr>
    <w:r>
      <w:rPr>
        <w:rFonts w:hint="eastAsia"/>
        <w:noProof/>
      </w:rPr>
      <w:pict>
        <v:roundrect id="_x0000_s2056" style="position:absolute;left:0;text-align:left;margin-left:0;margin-top:0;width:595pt;height:842pt;z-index:-251660288;visibility:visible;mso-wrap-distance-left:12pt;mso-wrap-distance-top:12pt;mso-wrap-distance-right:12pt;mso-wrap-distance-bottom:12pt;mso-position-horizontal-relative:page;mso-position-vertical-relative:page" arcsize="13107f" stroked="f" strokeweight="1pt">
          <v:stroke miterlimit="4" joinstyle="miter"/>
          <w10:wrap anchorx="page" anchory="page"/>
        </v:round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202" w:rsidRDefault="00380364">
    <w:pPr>
      <w:pStyle w:val="Intestazione"/>
      <w:tabs>
        <w:tab w:val="left" w:pos="1985"/>
        <w:tab w:val="left" w:pos="5670"/>
      </w:tabs>
    </w:pPr>
    <w:r>
      <w:rPr>
        <w:noProof/>
      </w:rPr>
      <w:pict>
        <v:roundrect id="_x0000_s2052" style="position:absolute;margin-left:0;margin-top:0;width:595pt;height:842pt;z-index:-251659264;visibility:visible;mso-wrap-distance-left:12pt;mso-wrap-distance-top:12pt;mso-wrap-distance-right:12pt;mso-wrap-distance-bottom:12pt;mso-position-horizontal-relative:page;mso-position-vertical-relative:page" arcsize="13107f" stroked="f" strokeweight="1pt">
          <v:stroke miterlimit="4" joinstyle="miter"/>
          <w10:wrap anchorx="page" anchory="page"/>
        </v:roundrect>
      </w:pict>
    </w:r>
  </w:p>
  <w:p w:rsidR="00385202" w:rsidRDefault="000400BA">
    <w:pPr>
      <w:pStyle w:val="Intestazione"/>
      <w:tabs>
        <w:tab w:val="left" w:pos="5670"/>
      </w:tabs>
    </w:pPr>
    <w:r>
      <w:rPr>
        <w:rStyle w:val="Nessuno"/>
      </w:rPr>
      <w:tab/>
    </w:r>
  </w:p>
  <w:p w:rsidR="00385202" w:rsidRDefault="00385202">
    <w:pPr>
      <w:pStyle w:val="Intestazione"/>
      <w:tabs>
        <w:tab w:val="left" w:pos="5670"/>
      </w:tabs>
    </w:pPr>
  </w:p>
  <w:p w:rsidR="00385202" w:rsidRDefault="009D21B5">
    <w:pPr>
      <w:pStyle w:val="Intestazione"/>
      <w:tabs>
        <w:tab w:val="left" w:pos="5670"/>
      </w:tabs>
    </w:pPr>
    <w:r>
      <w:rPr>
        <w:noProof/>
      </w:rPr>
      <w:drawing>
        <wp:inline distT="0" distB="0" distL="0" distR="0">
          <wp:extent cx="5219700" cy="1323975"/>
          <wp:effectExtent l="19050" t="0" r="0" b="0"/>
          <wp:docPr id="1" name="officeArt object" descr="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imag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E5924"/>
    <w:multiLevelType w:val="multilevel"/>
    <w:tmpl w:val="2C228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27791D"/>
    <w:multiLevelType w:val="hybridMultilevel"/>
    <w:tmpl w:val="5A665562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hyphenationZone w:val="283"/>
  <w:drawingGridHorizontalSpacing w:val="10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85202"/>
    <w:rsid w:val="000400BA"/>
    <w:rsid w:val="00061C07"/>
    <w:rsid w:val="00084E11"/>
    <w:rsid w:val="00372270"/>
    <w:rsid w:val="00380364"/>
    <w:rsid w:val="00385202"/>
    <w:rsid w:val="00413B1A"/>
    <w:rsid w:val="004458BA"/>
    <w:rsid w:val="0047626E"/>
    <w:rsid w:val="00541C91"/>
    <w:rsid w:val="005B3F16"/>
    <w:rsid w:val="005F38C0"/>
    <w:rsid w:val="005F6F82"/>
    <w:rsid w:val="00696294"/>
    <w:rsid w:val="006C39C2"/>
    <w:rsid w:val="0073151C"/>
    <w:rsid w:val="007C7EE5"/>
    <w:rsid w:val="00890EA0"/>
    <w:rsid w:val="00984E2E"/>
    <w:rsid w:val="00997A3F"/>
    <w:rsid w:val="009D21B5"/>
    <w:rsid w:val="00A87F4F"/>
    <w:rsid w:val="00B0760E"/>
    <w:rsid w:val="00B34CAE"/>
    <w:rsid w:val="00BE0164"/>
    <w:rsid w:val="00C37967"/>
    <w:rsid w:val="00CF4595"/>
    <w:rsid w:val="00D0038B"/>
    <w:rsid w:val="00DA0A88"/>
    <w:rsid w:val="00DA2E8E"/>
    <w:rsid w:val="00DD6D8D"/>
    <w:rsid w:val="00DE5DF8"/>
    <w:rsid w:val="00E71F5B"/>
    <w:rsid w:val="00EC1CC5"/>
    <w:rsid w:val="00FD54A9"/>
    <w:rsid w:val="00FE3D51"/>
    <w:rsid w:val="00FF4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84E2E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cs="Arial Unicode MS"/>
      <w:color w:val="000000"/>
      <w:u w:color="000000"/>
      <w:bdr w:val="nil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84E2E"/>
    <w:rPr>
      <w:u w:val="single"/>
    </w:rPr>
  </w:style>
  <w:style w:type="table" w:customStyle="1" w:styleId="TableNormal">
    <w:name w:val="Table Normal"/>
    <w:rsid w:val="00984E2E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984E2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</w:rPr>
  </w:style>
  <w:style w:type="paragraph" w:styleId="Pidipagina">
    <w:name w:val="footer"/>
    <w:rsid w:val="00984E2E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cs="Arial Unicode MS"/>
      <w:color w:val="000000"/>
      <w:u w:color="000000"/>
      <w:bdr w:val="nil"/>
    </w:rPr>
  </w:style>
  <w:style w:type="paragraph" w:styleId="Intestazione">
    <w:name w:val="header"/>
    <w:uiPriority w:val="99"/>
    <w:rsid w:val="00984E2E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cs="Arial Unicode MS"/>
      <w:color w:val="000000"/>
      <w:u w:color="000000"/>
      <w:bdr w:val="nil"/>
    </w:rPr>
  </w:style>
  <w:style w:type="character" w:customStyle="1" w:styleId="Nessuno">
    <w:name w:val="Nessuno"/>
    <w:rsid w:val="00984E2E"/>
  </w:style>
  <w:style w:type="character" w:customStyle="1" w:styleId="Hyperlink0">
    <w:name w:val="Hyperlink.0"/>
    <w:basedOn w:val="Nessuno"/>
    <w:rsid w:val="00984E2E"/>
    <w:rPr>
      <w:rFonts w:ascii="Arial" w:eastAsia="Arial" w:hAnsi="Arial" w:cs="Arial"/>
      <w:outline w:val="0"/>
      <w:color w:val="0000FF"/>
      <w:sz w:val="16"/>
      <w:szCs w:val="16"/>
      <w:u w:val="single" w:color="0000FF"/>
      <w:lang w:val="it-IT"/>
    </w:rPr>
  </w:style>
  <w:style w:type="paragraph" w:customStyle="1" w:styleId="Titolo1">
    <w:name w:val="Titolo1"/>
    <w:next w:val="Normale"/>
    <w:rsid w:val="00984E2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240" w:after="60"/>
      <w:jc w:val="center"/>
    </w:pPr>
    <w:rPr>
      <w:rFonts w:ascii="Cambria" w:hAnsi="Cambria" w:cs="Arial Unicode MS"/>
      <w:b/>
      <w:bCs/>
      <w:color w:val="000000"/>
      <w:kern w:val="2"/>
      <w:sz w:val="32"/>
      <w:szCs w:val="32"/>
      <w:u w:color="000000"/>
      <w:bdr w:val="nil"/>
    </w:rPr>
  </w:style>
  <w:style w:type="paragraph" w:customStyle="1" w:styleId="Stiletabella2">
    <w:name w:val="Stile tabella 2"/>
    <w:rsid w:val="00984E2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B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B1A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o.camcom.it/it/pid-punto-impresa-digitale/voucher-punto-impresa-digital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ao.camcom.it" TargetMode="External"/><Relationship Id="rId2" Type="http://schemas.openxmlformats.org/officeDocument/2006/relationships/hyperlink" Target="mailto:cciaa.aosta@ao.legalmail.camcom.it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ao.camcom.it" TargetMode="External"/><Relationship Id="rId2" Type="http://schemas.openxmlformats.org/officeDocument/2006/relationships/hyperlink" Target="mailto:cciaa.aosta@ao.legalmail.camcom.it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Links>
    <vt:vector size="24" baseType="variant">
      <vt:variant>
        <vt:i4>721011</vt:i4>
      </vt:variant>
      <vt:variant>
        <vt:i4>9</vt:i4>
      </vt:variant>
      <vt:variant>
        <vt:i4>0</vt:i4>
      </vt:variant>
      <vt:variant>
        <vt:i4>5</vt:i4>
      </vt:variant>
      <vt:variant>
        <vt:lpwstr>mailto:segreteria@ao.camcom.it</vt:lpwstr>
      </vt:variant>
      <vt:variant>
        <vt:lpwstr/>
      </vt:variant>
      <vt:variant>
        <vt:i4>1900663</vt:i4>
      </vt:variant>
      <vt:variant>
        <vt:i4>6</vt:i4>
      </vt:variant>
      <vt:variant>
        <vt:i4>0</vt:i4>
      </vt:variant>
      <vt:variant>
        <vt:i4>5</vt:i4>
      </vt:variant>
      <vt:variant>
        <vt:lpwstr>mailto:cciaa.aosta@ao.legalmail.camcom.it</vt:lpwstr>
      </vt:variant>
      <vt:variant>
        <vt:lpwstr/>
      </vt:variant>
      <vt:variant>
        <vt:i4>721011</vt:i4>
      </vt:variant>
      <vt:variant>
        <vt:i4>3</vt:i4>
      </vt:variant>
      <vt:variant>
        <vt:i4>0</vt:i4>
      </vt:variant>
      <vt:variant>
        <vt:i4>5</vt:i4>
      </vt:variant>
      <vt:variant>
        <vt:lpwstr>mailto:segreteria@ao.camcom.it</vt:lpwstr>
      </vt:variant>
      <vt:variant>
        <vt:lpwstr/>
      </vt:variant>
      <vt:variant>
        <vt:i4>1900663</vt:i4>
      </vt:variant>
      <vt:variant>
        <vt:i4>0</vt:i4>
      </vt:variant>
      <vt:variant>
        <vt:i4>0</vt:i4>
      </vt:variant>
      <vt:variant>
        <vt:i4>5</vt:i4>
      </vt:variant>
      <vt:variant>
        <vt:lpwstr>mailto:cciaa.aosta@ao.legalmail.camcom.it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Perosillo</dc:creator>
  <cp:lastModifiedBy>Fabrizio Perosillo</cp:lastModifiedBy>
  <cp:revision>2</cp:revision>
  <dcterms:created xsi:type="dcterms:W3CDTF">2024-09-12T12:16:00Z</dcterms:created>
  <dcterms:modified xsi:type="dcterms:W3CDTF">2024-09-12T12:16:00Z</dcterms:modified>
</cp:coreProperties>
</file>